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3E" w:rsidRPr="0045543A" w:rsidRDefault="002A7F3E" w:rsidP="0045543A">
      <w:pPr>
        <w:spacing w:line="240" w:lineRule="auto"/>
        <w:rPr>
          <w:szCs w:val="24"/>
        </w:rPr>
      </w:pPr>
      <w:r w:rsidRPr="0045543A">
        <w:rPr>
          <w:szCs w:val="24"/>
        </w:rPr>
        <w:t>dr Anna Kalinowska-Żeleźnik</w:t>
      </w:r>
    </w:p>
    <w:p w:rsidR="002A7F3E" w:rsidRPr="0045543A" w:rsidRDefault="002A7F3E" w:rsidP="0045543A">
      <w:pPr>
        <w:spacing w:line="240" w:lineRule="auto"/>
        <w:rPr>
          <w:szCs w:val="24"/>
        </w:rPr>
      </w:pPr>
      <w:r w:rsidRPr="0045543A">
        <w:rPr>
          <w:szCs w:val="24"/>
        </w:rPr>
        <w:t>Uniwersytet Gdański</w:t>
      </w:r>
    </w:p>
    <w:p w:rsidR="002A7F3E" w:rsidRPr="008A7DFB" w:rsidRDefault="002A7F3E" w:rsidP="0045543A">
      <w:pPr>
        <w:rPr>
          <w:szCs w:val="24"/>
        </w:rPr>
      </w:pPr>
      <w:r w:rsidRPr="008A7DFB">
        <w:rPr>
          <w:szCs w:val="24"/>
        </w:rPr>
        <w:t>a.zeleznik@ug.edu.pl</w:t>
      </w:r>
    </w:p>
    <w:p w:rsidR="002A7F3E" w:rsidRPr="0045543A" w:rsidRDefault="002A7F3E" w:rsidP="0045543A">
      <w:pPr>
        <w:rPr>
          <w:szCs w:val="24"/>
        </w:rPr>
      </w:pPr>
    </w:p>
    <w:p w:rsidR="002A7F3E" w:rsidRPr="0045543A" w:rsidRDefault="002A7F3E" w:rsidP="0045543A">
      <w:pPr>
        <w:spacing w:line="240" w:lineRule="auto"/>
        <w:rPr>
          <w:szCs w:val="24"/>
        </w:rPr>
      </w:pPr>
      <w:r w:rsidRPr="0045543A">
        <w:rPr>
          <w:szCs w:val="24"/>
        </w:rPr>
        <w:t>dr Marta Sidorkiewicz</w:t>
      </w:r>
    </w:p>
    <w:p w:rsidR="002A7F3E" w:rsidRDefault="002A7F3E" w:rsidP="0045543A">
      <w:pPr>
        <w:spacing w:line="240" w:lineRule="auto"/>
        <w:rPr>
          <w:szCs w:val="24"/>
        </w:rPr>
      </w:pPr>
      <w:r w:rsidRPr="0045543A">
        <w:rPr>
          <w:szCs w:val="24"/>
        </w:rPr>
        <w:t>Uniwersytet Szczeciński</w:t>
      </w:r>
    </w:p>
    <w:p w:rsidR="002A7F3E" w:rsidRPr="0045543A" w:rsidRDefault="002A7F3E" w:rsidP="0045543A">
      <w:pPr>
        <w:spacing w:line="240" w:lineRule="auto"/>
        <w:rPr>
          <w:szCs w:val="24"/>
        </w:rPr>
      </w:pPr>
      <w:r>
        <w:rPr>
          <w:szCs w:val="24"/>
        </w:rPr>
        <w:t>marta.sidorkiewicz@wzieu.pl</w:t>
      </w:r>
    </w:p>
    <w:p w:rsidR="002A7F3E" w:rsidRPr="0045543A" w:rsidRDefault="002A7F3E" w:rsidP="0045543A">
      <w:pPr>
        <w:rPr>
          <w:szCs w:val="24"/>
        </w:rPr>
      </w:pPr>
    </w:p>
    <w:p w:rsidR="00FE013B" w:rsidRPr="0045543A" w:rsidRDefault="002A7F3E" w:rsidP="00FE013B">
      <w:pPr>
        <w:jc w:val="center"/>
        <w:rPr>
          <w:b/>
          <w:szCs w:val="24"/>
        </w:rPr>
      </w:pPr>
      <w:r w:rsidRPr="0045543A">
        <w:rPr>
          <w:b/>
          <w:szCs w:val="24"/>
        </w:rPr>
        <w:t xml:space="preserve">PRZYGOTOWANIE </w:t>
      </w:r>
      <w:r w:rsidR="00260467">
        <w:rPr>
          <w:b/>
          <w:szCs w:val="24"/>
        </w:rPr>
        <w:t xml:space="preserve">KADRY </w:t>
      </w:r>
      <w:r w:rsidRPr="0045543A">
        <w:rPr>
          <w:b/>
          <w:szCs w:val="24"/>
        </w:rPr>
        <w:t>DO OBSŁUGI TURYSTÓW BIZNESOWYCH W HOTELACH WYSOKOSKATEGORYZOWANYC</w:t>
      </w:r>
      <w:r w:rsidR="00FE013B" w:rsidRPr="00FE013B">
        <w:rPr>
          <w:b/>
          <w:szCs w:val="24"/>
        </w:rPr>
        <w:t>H W POLSCE</w:t>
      </w:r>
    </w:p>
    <w:p w:rsidR="00FE013B" w:rsidRPr="00FE013B" w:rsidRDefault="00FE013B" w:rsidP="00FE013B">
      <w:pPr>
        <w:jc w:val="center"/>
        <w:rPr>
          <w:b/>
          <w:bCs/>
          <w:szCs w:val="24"/>
        </w:rPr>
      </w:pPr>
    </w:p>
    <w:p w:rsidR="00FE013B" w:rsidRPr="00FE013B" w:rsidRDefault="00FE013B" w:rsidP="00FE013B">
      <w:pPr>
        <w:jc w:val="center"/>
        <w:rPr>
          <w:b/>
          <w:bCs/>
          <w:szCs w:val="24"/>
          <w:lang w:val="en-US"/>
        </w:rPr>
      </w:pPr>
      <w:r w:rsidRPr="00FE013B">
        <w:rPr>
          <w:b/>
          <w:bCs/>
          <w:szCs w:val="24"/>
          <w:lang w:val="en-US"/>
        </w:rPr>
        <w:t>STAFF TRAINING AND QUALIFICATIONS</w:t>
      </w:r>
    </w:p>
    <w:p w:rsidR="00FE013B" w:rsidRPr="00FE013B" w:rsidRDefault="00FE013B" w:rsidP="00FE013B">
      <w:pPr>
        <w:jc w:val="center"/>
        <w:rPr>
          <w:b/>
          <w:bCs/>
          <w:szCs w:val="24"/>
          <w:lang w:val="en-US"/>
        </w:rPr>
      </w:pPr>
      <w:r w:rsidRPr="00FE013B">
        <w:rPr>
          <w:b/>
          <w:bCs/>
          <w:szCs w:val="24"/>
          <w:lang w:val="en-US"/>
        </w:rPr>
        <w:t xml:space="preserve"> FOR BUSINESS TOURISTS SERVICE IN 5* HOTELS IN POLAND </w:t>
      </w:r>
    </w:p>
    <w:p w:rsidR="002A7F3E" w:rsidRPr="00FE013B" w:rsidRDefault="002A7F3E" w:rsidP="008A7DFB">
      <w:pPr>
        <w:spacing w:line="240" w:lineRule="auto"/>
        <w:rPr>
          <w:b/>
          <w:szCs w:val="24"/>
          <w:lang w:val="en-US"/>
        </w:rPr>
      </w:pPr>
    </w:p>
    <w:p w:rsidR="002A7F3E" w:rsidRPr="00562877" w:rsidRDefault="002A7F3E" w:rsidP="00562877">
      <w:pPr>
        <w:spacing w:line="240" w:lineRule="auto"/>
        <w:rPr>
          <w:b/>
          <w:szCs w:val="24"/>
        </w:rPr>
      </w:pPr>
      <w:r>
        <w:rPr>
          <w:b/>
          <w:szCs w:val="24"/>
        </w:rPr>
        <w:t>Streszczenie</w:t>
      </w:r>
    </w:p>
    <w:p w:rsidR="002A7F3E" w:rsidRPr="001A39D1" w:rsidRDefault="002A7F3E" w:rsidP="00562877">
      <w:pPr>
        <w:spacing w:line="240" w:lineRule="auto"/>
        <w:ind w:firstLine="709"/>
      </w:pPr>
      <w:r>
        <w:t xml:space="preserve">Turystyka biznesowa </w:t>
      </w:r>
      <w:r w:rsidRPr="001A39D1">
        <w:t>charakteryzuje się określony</w:t>
      </w:r>
      <w:r>
        <w:t>m</w:t>
      </w:r>
      <w:r w:rsidRPr="001A39D1">
        <w:t xml:space="preserve"> model</w:t>
      </w:r>
      <w:r>
        <w:t>em i specjalizacją obsługi</w:t>
      </w:r>
      <w:r w:rsidRPr="001A39D1">
        <w:t xml:space="preserve"> turysty</w:t>
      </w:r>
      <w:r>
        <w:t>.</w:t>
      </w:r>
      <w:r w:rsidRPr="001A39D1">
        <w:t xml:space="preserve"> Stąd też w placówkach</w:t>
      </w:r>
      <w:r>
        <w:t xml:space="preserve">, które często obsługują turystów biznesowych, </w:t>
      </w:r>
      <w:r w:rsidRPr="001A39D1">
        <w:t xml:space="preserve">takich jak hotele </w:t>
      </w:r>
      <w:r>
        <w:t>wysokoskategoryzowane</w:t>
      </w:r>
      <w:r w:rsidRPr="001A39D1">
        <w:t>, pojawia się potrzeba</w:t>
      </w:r>
      <w:r>
        <w:t xml:space="preserve"> i konieczność</w:t>
      </w:r>
      <w:r w:rsidRPr="001A39D1">
        <w:t xml:space="preserve"> zatrudniania osób o wysokich kwalifikacjach specjalnościowych.</w:t>
      </w:r>
    </w:p>
    <w:p w:rsidR="002A7F3E" w:rsidRPr="00440038" w:rsidRDefault="002A7F3E" w:rsidP="00562877">
      <w:pPr>
        <w:spacing w:line="240" w:lineRule="auto"/>
        <w:ind w:firstLine="709"/>
      </w:pPr>
      <w:r w:rsidRPr="001A39D1">
        <w:t>Celem artykułu jest przedstawienie stanu przygotowania pracowników polskich hoteli wysokoskategoryzowanych</w:t>
      </w:r>
      <w:r>
        <w:t xml:space="preserve">, którzy są </w:t>
      </w:r>
      <w:r w:rsidRPr="00785C33">
        <w:t>odpowiedzialn</w:t>
      </w:r>
      <w:r>
        <w:t>i za</w:t>
      </w:r>
      <w:r w:rsidRPr="00785C33">
        <w:t xml:space="preserve"> obsług</w:t>
      </w:r>
      <w:r>
        <w:t>ę</w:t>
      </w:r>
      <w:r w:rsidRPr="00785C33">
        <w:t xml:space="preserve"> turystów biznesowych. Ponadto zostanie podjęta próba </w:t>
      </w:r>
      <w:r w:rsidRPr="00440038">
        <w:t xml:space="preserve">wskazania perspektyw w tym zakresie.  </w:t>
      </w:r>
    </w:p>
    <w:p w:rsidR="002A7F3E" w:rsidRDefault="002A7F3E" w:rsidP="00562877">
      <w:pPr>
        <w:spacing w:line="240" w:lineRule="auto"/>
        <w:ind w:firstLine="709"/>
      </w:pPr>
      <w:r w:rsidRPr="00440038">
        <w:t xml:space="preserve">Treść opracowania jest wynikiem analizy danych wtórnych i pierwotnych. Do części teoretycznej wykorzystano przede wszystkim metodę badawczą </w:t>
      </w:r>
      <w:proofErr w:type="spellStart"/>
      <w:r w:rsidRPr="00440038">
        <w:rPr>
          <w:i/>
        </w:rPr>
        <w:t>desk</w:t>
      </w:r>
      <w:proofErr w:type="spellEnd"/>
      <w:r w:rsidRPr="00440038">
        <w:rPr>
          <w:i/>
        </w:rPr>
        <w:t xml:space="preserve"> </w:t>
      </w:r>
      <w:proofErr w:type="spellStart"/>
      <w:r w:rsidRPr="00440038">
        <w:rPr>
          <w:i/>
        </w:rPr>
        <w:t>research</w:t>
      </w:r>
      <w:proofErr w:type="spellEnd"/>
      <w:r w:rsidRPr="00440038">
        <w:t xml:space="preserve"> w postaci analizy literatury przedmiotu, doniesień branżowych oraz eksploracji portali internetowych hoteli wysokoskategoryzowanych, natomiast do części empirycznej – wyniki badania ankietowego, skierowanego do niniejszych hoteli. </w:t>
      </w:r>
    </w:p>
    <w:p w:rsidR="002A7F3E" w:rsidRPr="00562877" w:rsidRDefault="002A7F3E" w:rsidP="00562877">
      <w:pPr>
        <w:spacing w:line="240" w:lineRule="auto"/>
        <w:ind w:firstLine="709"/>
      </w:pPr>
      <w:r>
        <w:t>D</w:t>
      </w:r>
      <w:r w:rsidRPr="00562877">
        <w:t>otychczasowy stan wiedzy w zakresie podejmowanego tematu stanowi podstawę dalszych badań, ponieważ brak jest opracowań</w:t>
      </w:r>
      <w:r>
        <w:t xml:space="preserve"> </w:t>
      </w:r>
      <w:r w:rsidRPr="00562877">
        <w:t>naukow</w:t>
      </w:r>
      <w:r>
        <w:t>ych</w:t>
      </w:r>
      <w:r w:rsidRPr="00562877">
        <w:t xml:space="preserve"> o wzajemnych </w:t>
      </w:r>
      <w:r>
        <w:t xml:space="preserve">relacjach </w:t>
      </w:r>
      <w:r w:rsidRPr="00562877">
        <w:t xml:space="preserve">między </w:t>
      </w:r>
      <w:r>
        <w:t xml:space="preserve">przygotowaniem kadry hotelowej </w:t>
      </w:r>
      <w:r w:rsidRPr="00562877">
        <w:t xml:space="preserve">a </w:t>
      </w:r>
      <w:r>
        <w:t>obsługą turystów biznesowych</w:t>
      </w:r>
      <w:r w:rsidRPr="00562877">
        <w:t>. Podjęty zakres bada</w:t>
      </w:r>
      <w:r>
        <w:t>ń, można zatem określić jako oryginalny</w:t>
      </w:r>
      <w:r w:rsidRPr="00562877">
        <w:t>.</w:t>
      </w:r>
    </w:p>
    <w:p w:rsidR="002A7F3E" w:rsidRDefault="002A7F3E" w:rsidP="00562877">
      <w:pPr>
        <w:spacing w:line="240" w:lineRule="auto"/>
        <w:jc w:val="left"/>
        <w:outlineLvl w:val="0"/>
        <w:rPr>
          <w:b/>
          <w:szCs w:val="24"/>
        </w:rPr>
      </w:pPr>
    </w:p>
    <w:p w:rsidR="002A7F3E" w:rsidRDefault="002A7F3E" w:rsidP="00BC49E8">
      <w:pPr>
        <w:spacing w:line="240" w:lineRule="auto"/>
        <w:rPr>
          <w:szCs w:val="24"/>
        </w:rPr>
      </w:pPr>
      <w:r w:rsidRPr="00A25921">
        <w:rPr>
          <w:b/>
          <w:szCs w:val="24"/>
        </w:rPr>
        <w:t>Słowa kluczowe:</w:t>
      </w:r>
      <w:r>
        <w:rPr>
          <w:szCs w:val="24"/>
        </w:rPr>
        <w:t xml:space="preserve"> turystyka biznesowa, hotelarstwo, obsługa klienta, przygotowanie kadry</w:t>
      </w:r>
    </w:p>
    <w:p w:rsidR="002A7F3E" w:rsidRDefault="002A7F3E" w:rsidP="00562877">
      <w:pPr>
        <w:spacing w:line="240" w:lineRule="auto"/>
        <w:jc w:val="left"/>
        <w:outlineLvl w:val="0"/>
        <w:rPr>
          <w:b/>
          <w:szCs w:val="24"/>
        </w:rPr>
      </w:pPr>
    </w:p>
    <w:p w:rsidR="002A7F3E" w:rsidRPr="00260467" w:rsidRDefault="002A7F3E" w:rsidP="00562877">
      <w:pPr>
        <w:spacing w:line="240" w:lineRule="auto"/>
        <w:jc w:val="left"/>
        <w:outlineLvl w:val="0"/>
        <w:rPr>
          <w:szCs w:val="24"/>
          <w:lang w:val="en-US"/>
        </w:rPr>
      </w:pPr>
      <w:r w:rsidRPr="00260467">
        <w:rPr>
          <w:b/>
          <w:bCs/>
          <w:szCs w:val="24"/>
          <w:lang w:val="en-US"/>
        </w:rPr>
        <w:t>Abstra</w:t>
      </w:r>
      <w:r w:rsidR="00FE013B" w:rsidRPr="00260467">
        <w:rPr>
          <w:b/>
          <w:bCs/>
          <w:szCs w:val="24"/>
          <w:lang w:val="en-US"/>
        </w:rPr>
        <w:t>c</w:t>
      </w:r>
      <w:r w:rsidRPr="00260467">
        <w:rPr>
          <w:b/>
          <w:bCs/>
          <w:szCs w:val="24"/>
          <w:lang w:val="en-US"/>
        </w:rPr>
        <w:t>t</w:t>
      </w:r>
    </w:p>
    <w:p w:rsidR="00FE013B" w:rsidRPr="00FE013B" w:rsidRDefault="00FE013B" w:rsidP="00FE013B">
      <w:pPr>
        <w:spacing w:line="240" w:lineRule="auto"/>
        <w:ind w:firstLine="709"/>
        <w:rPr>
          <w:lang w:val="en-US"/>
        </w:rPr>
      </w:pPr>
      <w:r w:rsidRPr="00FE013B">
        <w:rPr>
          <w:lang w:val="en-US"/>
        </w:rPr>
        <w:t>Business tourism is characterized by a specific model of tourist service. Hence, in venues that often support business tourists, such as 5* hotels, there is a need and necessity of hiring personnel with specific professional qualifications.</w:t>
      </w:r>
    </w:p>
    <w:p w:rsidR="00FE013B" w:rsidRPr="00FE013B" w:rsidRDefault="00FE013B" w:rsidP="00FE013B">
      <w:pPr>
        <w:spacing w:line="240" w:lineRule="auto"/>
        <w:ind w:firstLine="709"/>
        <w:rPr>
          <w:lang w:val="en-US"/>
        </w:rPr>
      </w:pPr>
      <w:r w:rsidRPr="00FE013B">
        <w:rPr>
          <w:lang w:val="en-US"/>
        </w:rPr>
        <w:t>The purpose of this article is to present the state of training and qualification level of personnel of Polish 5* hotels, who is responsible for business tourists service. In addition, an attempt is made to indicate the prospects in this particular area.</w:t>
      </w:r>
    </w:p>
    <w:p w:rsidR="00FE013B" w:rsidRPr="00FE013B" w:rsidRDefault="00FE013B" w:rsidP="00FE013B">
      <w:pPr>
        <w:spacing w:line="240" w:lineRule="auto"/>
        <w:ind w:firstLine="709"/>
        <w:rPr>
          <w:lang w:val="en-US"/>
        </w:rPr>
      </w:pPr>
      <w:r w:rsidRPr="00FE013B">
        <w:rPr>
          <w:lang w:val="en-US"/>
        </w:rPr>
        <w:t xml:space="preserve">The content of this article is a result of analysis of secondary and primary data. Desk research method was used in the theoretical part, especially in the form of literature analysis as well as hotel industry reports, and the exploration of Internet portals, and in empirical part -  the results of the survey in hotels. </w:t>
      </w:r>
    </w:p>
    <w:p w:rsidR="00FE013B" w:rsidRPr="00FE013B" w:rsidRDefault="00FE013B" w:rsidP="00FE013B">
      <w:pPr>
        <w:spacing w:line="240" w:lineRule="auto"/>
        <w:ind w:firstLine="709"/>
        <w:rPr>
          <w:lang w:val="en-US"/>
        </w:rPr>
      </w:pPr>
      <w:r w:rsidRPr="00FE013B">
        <w:rPr>
          <w:lang w:val="en-US"/>
        </w:rPr>
        <w:lastRenderedPageBreak/>
        <w:t>The current state of knowledge on the analyzed topic is the basis for further study as there is a lack of scientific studies on the relationship between the preparation of hotel staff and business tourism service quality. Therefore, the survey can be described as original.</w:t>
      </w:r>
    </w:p>
    <w:p w:rsidR="00FE013B" w:rsidRPr="00FE013B" w:rsidRDefault="00FE013B" w:rsidP="00FE013B">
      <w:pPr>
        <w:outlineLvl w:val="0"/>
        <w:rPr>
          <w:b/>
          <w:bCs/>
          <w:kern w:val="36"/>
          <w:szCs w:val="48"/>
          <w:lang w:val="en-US"/>
        </w:rPr>
      </w:pPr>
    </w:p>
    <w:p w:rsidR="00FE013B" w:rsidRPr="00FE013B" w:rsidRDefault="00FE013B" w:rsidP="00FE013B">
      <w:pPr>
        <w:outlineLvl w:val="0"/>
        <w:rPr>
          <w:bCs/>
          <w:kern w:val="36"/>
          <w:szCs w:val="48"/>
          <w:lang w:val="en-US"/>
        </w:rPr>
      </w:pPr>
      <w:r w:rsidRPr="00FE013B">
        <w:rPr>
          <w:b/>
          <w:bCs/>
          <w:kern w:val="36"/>
          <w:szCs w:val="48"/>
          <w:lang w:val="en-US"/>
        </w:rPr>
        <w:t>Keywords:</w:t>
      </w:r>
      <w:r w:rsidRPr="00FE013B">
        <w:rPr>
          <w:bCs/>
          <w:kern w:val="36"/>
          <w:szCs w:val="48"/>
          <w:lang w:val="en-US"/>
        </w:rPr>
        <w:t xml:space="preserve"> business tourism, hotel industry, customer service, staff training and qualifications</w:t>
      </w:r>
    </w:p>
    <w:p w:rsidR="002A7F3E" w:rsidRPr="00FE013B" w:rsidRDefault="002A7F3E" w:rsidP="00FE013B">
      <w:pPr>
        <w:outlineLvl w:val="0"/>
        <w:rPr>
          <w:bCs/>
          <w:kern w:val="36"/>
          <w:szCs w:val="48"/>
          <w:lang w:val="en-US"/>
        </w:rPr>
      </w:pPr>
    </w:p>
    <w:p w:rsidR="002A7F3E" w:rsidRPr="001A39D1" w:rsidRDefault="002A7F3E" w:rsidP="00FE013B">
      <w:pPr>
        <w:rPr>
          <w:szCs w:val="24"/>
        </w:rPr>
      </w:pPr>
      <w:r w:rsidRPr="001A39D1">
        <w:rPr>
          <w:b/>
          <w:szCs w:val="24"/>
        </w:rPr>
        <w:t>Wstęp</w:t>
      </w:r>
    </w:p>
    <w:p w:rsidR="002A7F3E" w:rsidRPr="001A39D1" w:rsidRDefault="002A7F3E" w:rsidP="00330142">
      <w:pPr>
        <w:ind w:firstLine="709"/>
      </w:pPr>
      <w:r w:rsidRPr="001A39D1">
        <w:t>Ruch turystyczny związany z odbywaniem szeroko rozumianych podróży służbowych charakteryzuje się określony</w:t>
      </w:r>
      <w:r>
        <w:t>m</w:t>
      </w:r>
      <w:r w:rsidRPr="001A39D1">
        <w:t xml:space="preserve"> model</w:t>
      </w:r>
      <w:r>
        <w:t>em</w:t>
      </w:r>
      <w:r w:rsidRPr="001A39D1">
        <w:t xml:space="preserve"> </w:t>
      </w:r>
      <w:r>
        <w:t>obsługi</w:t>
      </w:r>
      <w:r w:rsidRPr="001A39D1">
        <w:t xml:space="preserve"> turysty biznesowego</w:t>
      </w:r>
      <w:r>
        <w:t xml:space="preserve"> (w postaci </w:t>
      </w:r>
      <w:r w:rsidRPr="001A39D1">
        <w:t>wymaga</w:t>
      </w:r>
      <w:r>
        <w:t xml:space="preserve">ń hotelowych o </w:t>
      </w:r>
      <w:r w:rsidRPr="001A39D1">
        <w:t>odpowiedni</w:t>
      </w:r>
      <w:r>
        <w:t>m</w:t>
      </w:r>
      <w:r w:rsidRPr="001A39D1">
        <w:t xml:space="preserve"> standard</w:t>
      </w:r>
      <w:r>
        <w:t>zie</w:t>
      </w:r>
      <w:r w:rsidRPr="001A39D1">
        <w:t xml:space="preserve"> </w:t>
      </w:r>
      <w:r>
        <w:t>i</w:t>
      </w:r>
      <w:r w:rsidRPr="001A39D1">
        <w:t xml:space="preserve"> zakres</w:t>
      </w:r>
      <w:r>
        <w:t>ie</w:t>
      </w:r>
      <w:r w:rsidRPr="001A39D1">
        <w:t xml:space="preserve"> usług podstawowych i dodatkowych</w:t>
      </w:r>
      <w:r>
        <w:t>)</w:t>
      </w:r>
      <w:r w:rsidRPr="001A39D1">
        <w:t xml:space="preserve"> </w:t>
      </w:r>
      <w:r>
        <w:t xml:space="preserve">oraz specjalizacją obsługi tegoż turysty (w postaci </w:t>
      </w:r>
      <w:r w:rsidRPr="001A39D1">
        <w:t>sprawn</w:t>
      </w:r>
      <w:r>
        <w:t xml:space="preserve">ej </w:t>
      </w:r>
      <w:r w:rsidRPr="001A39D1">
        <w:t>organizacj</w:t>
      </w:r>
      <w:r>
        <w:t xml:space="preserve">i i </w:t>
      </w:r>
      <w:r w:rsidRPr="001A39D1">
        <w:t>specjalistyczn</w:t>
      </w:r>
      <w:r>
        <w:t>ego</w:t>
      </w:r>
      <w:r w:rsidRPr="001A39D1">
        <w:t xml:space="preserve"> potencjał</w:t>
      </w:r>
      <w:r>
        <w:t>u</w:t>
      </w:r>
      <w:r w:rsidRPr="001A39D1">
        <w:t xml:space="preserve"> usługow</w:t>
      </w:r>
      <w:r>
        <w:t>ego).</w:t>
      </w:r>
      <w:r w:rsidRPr="001A39D1">
        <w:t xml:space="preserve"> Stąd też w placówkach</w:t>
      </w:r>
      <w:r>
        <w:t xml:space="preserve">, które często obsługują turystów biznesowych, </w:t>
      </w:r>
      <w:r w:rsidRPr="001A39D1">
        <w:t xml:space="preserve">takich jak hotele </w:t>
      </w:r>
      <w:r>
        <w:t>wysokoskategoryzowane</w:t>
      </w:r>
      <w:r>
        <w:rPr>
          <w:rStyle w:val="Odwoanieprzypisudolnego"/>
        </w:rPr>
        <w:footnoteReference w:id="1"/>
      </w:r>
      <w:r w:rsidRPr="001A39D1">
        <w:t>, pojawia się potrzeba</w:t>
      </w:r>
      <w:r>
        <w:t xml:space="preserve"> i konieczność</w:t>
      </w:r>
      <w:r w:rsidRPr="001A39D1">
        <w:t xml:space="preserve"> zatrudniania osób o wysokich kwalifikacjach specjalnościowych.</w:t>
      </w:r>
    </w:p>
    <w:p w:rsidR="002A7F3E" w:rsidRPr="00440038" w:rsidRDefault="002A7F3E" w:rsidP="00533556">
      <w:pPr>
        <w:ind w:firstLine="709"/>
      </w:pPr>
      <w:r w:rsidRPr="001A39D1">
        <w:t>Celem artykułu jest przedstawienie stanu przygotowania pracowników polskich hoteli wysokoskategoryzowanych</w:t>
      </w:r>
      <w:r>
        <w:t xml:space="preserve">, którzy są </w:t>
      </w:r>
      <w:r w:rsidRPr="00785C33">
        <w:t>odpowiedzialn</w:t>
      </w:r>
      <w:r>
        <w:t>i za</w:t>
      </w:r>
      <w:r w:rsidRPr="00785C33">
        <w:t xml:space="preserve"> obsług</w:t>
      </w:r>
      <w:r>
        <w:t>ę</w:t>
      </w:r>
      <w:r w:rsidRPr="00785C33">
        <w:t xml:space="preserve"> turystów biznesowych. Ponadto zostanie podjęta próba </w:t>
      </w:r>
      <w:r w:rsidRPr="00440038">
        <w:t xml:space="preserve">wskazania perspektyw w tym zakresie.  </w:t>
      </w:r>
    </w:p>
    <w:p w:rsidR="002A7F3E" w:rsidRPr="00440038" w:rsidRDefault="002A7F3E" w:rsidP="00533556">
      <w:pPr>
        <w:ind w:firstLine="709"/>
      </w:pPr>
      <w:r w:rsidRPr="00440038">
        <w:t xml:space="preserve">Treść opracowania jest wynikiem analizy danych wtórnych i pierwotnych. Do części teoretycznej wykorzystano przede wszystkim metodę badawczą </w:t>
      </w:r>
      <w:proofErr w:type="spellStart"/>
      <w:r w:rsidRPr="00440038">
        <w:rPr>
          <w:i/>
        </w:rPr>
        <w:t>desk</w:t>
      </w:r>
      <w:proofErr w:type="spellEnd"/>
      <w:r w:rsidRPr="00440038">
        <w:rPr>
          <w:i/>
        </w:rPr>
        <w:t xml:space="preserve"> </w:t>
      </w:r>
      <w:proofErr w:type="spellStart"/>
      <w:r w:rsidRPr="00440038">
        <w:rPr>
          <w:i/>
        </w:rPr>
        <w:t>research</w:t>
      </w:r>
      <w:proofErr w:type="spellEnd"/>
      <w:r w:rsidRPr="00440038">
        <w:t xml:space="preserve"> w postaci analizy literatury przedmiotu, doniesień branżowych oraz eksploracji portali internetowych hoteli wysokoskategoryzowanych, natomiast do części empirycznej – wyniki badania ankietowego, skierowanego do niniejszych hoteli. Ponadto wykorzystano metody operacji logicznych (przede wszystkim dedukcji i indukcji oraz w celu uproszczenia prezentacji części problemów także redukcji) i metodę obserwacji (zwłaszcza w odwołaniu się do aspektów praktycznych).  </w:t>
      </w:r>
    </w:p>
    <w:p w:rsidR="002A7F3E" w:rsidRDefault="002A7F3E" w:rsidP="002145B4">
      <w:pPr>
        <w:rPr>
          <w:szCs w:val="24"/>
        </w:rPr>
      </w:pPr>
    </w:p>
    <w:p w:rsidR="002A7F3E" w:rsidRPr="00FD5B69" w:rsidRDefault="002A7F3E" w:rsidP="00FD5B69">
      <w:pPr>
        <w:numPr>
          <w:ilvl w:val="0"/>
          <w:numId w:val="33"/>
        </w:numPr>
        <w:rPr>
          <w:b/>
          <w:szCs w:val="24"/>
        </w:rPr>
      </w:pPr>
      <w:r w:rsidRPr="00FD5B69">
        <w:rPr>
          <w:b/>
          <w:szCs w:val="24"/>
        </w:rPr>
        <w:t xml:space="preserve">Wybrane aspekty teoretyczne turystyki biznesowej  </w:t>
      </w:r>
    </w:p>
    <w:p w:rsidR="002A7F3E" w:rsidRDefault="002A7F3E" w:rsidP="002B2A6D">
      <w:pPr>
        <w:ind w:firstLine="708"/>
        <w:rPr>
          <w:szCs w:val="24"/>
        </w:rPr>
      </w:pPr>
      <w:r w:rsidRPr="004D56C9">
        <w:rPr>
          <w:bCs/>
          <w:szCs w:val="24"/>
        </w:rPr>
        <w:t xml:space="preserve">Turystyka biznesowa </w:t>
      </w:r>
      <w:r>
        <w:rPr>
          <w:bCs/>
          <w:szCs w:val="24"/>
        </w:rPr>
        <w:t xml:space="preserve">stanowi dynamicznie rozwijający się sektor </w:t>
      </w:r>
      <w:r w:rsidRPr="004D56C9">
        <w:rPr>
          <w:bCs/>
          <w:szCs w:val="24"/>
        </w:rPr>
        <w:t>turystyki na świecie</w:t>
      </w:r>
      <w:r>
        <w:rPr>
          <w:bCs/>
          <w:szCs w:val="24"/>
        </w:rPr>
        <w:t xml:space="preserve"> i to pomimo ciągłych trudności w jednoznacznym jej zdefiniowaniu i sklasyfikowaniu. Pojęcie to jest interdyscyplinarne i pełne niejednoznaczności, stąd w </w:t>
      </w:r>
      <w:r w:rsidRPr="004D56C9">
        <w:rPr>
          <w:szCs w:val="24"/>
        </w:rPr>
        <w:t xml:space="preserve">literaturze przedmiotu </w:t>
      </w:r>
      <w:r>
        <w:rPr>
          <w:szCs w:val="24"/>
        </w:rPr>
        <w:t xml:space="preserve">można odnaleźć szereg jego definicji. Jedna z nich określa </w:t>
      </w:r>
      <w:r w:rsidRPr="006B7E5B">
        <w:rPr>
          <w:szCs w:val="24"/>
        </w:rPr>
        <w:t>turystyk</w:t>
      </w:r>
      <w:r>
        <w:rPr>
          <w:szCs w:val="24"/>
        </w:rPr>
        <w:t>ę</w:t>
      </w:r>
      <w:r w:rsidRPr="006B7E5B">
        <w:rPr>
          <w:szCs w:val="24"/>
        </w:rPr>
        <w:t xml:space="preserve"> biznesow</w:t>
      </w:r>
      <w:r>
        <w:rPr>
          <w:szCs w:val="24"/>
        </w:rPr>
        <w:t>ą</w:t>
      </w:r>
      <w:r w:rsidRPr="006B7E5B">
        <w:rPr>
          <w:szCs w:val="24"/>
        </w:rPr>
        <w:t xml:space="preserve"> </w:t>
      </w:r>
      <w:r>
        <w:rPr>
          <w:szCs w:val="24"/>
        </w:rPr>
        <w:t>jako</w:t>
      </w:r>
      <w:r w:rsidRPr="006B7E5B">
        <w:rPr>
          <w:szCs w:val="24"/>
        </w:rPr>
        <w:t xml:space="preserve"> wyjazdy o charakterze zawodowym, w czasie których osoby wyjeżdżające korzystają z podstawowych </w:t>
      </w:r>
      <w:r w:rsidRPr="006B7E5B">
        <w:rPr>
          <w:szCs w:val="24"/>
        </w:rPr>
        <w:lastRenderedPageBreak/>
        <w:t>usług turystycznych, a w czasie wolnym zaspokajają potrzeby wypoczynku, poznania, rozrywki itp. korzystając z bazy turystycznej</w:t>
      </w:r>
      <w:r w:rsidRPr="006B7E5B">
        <w:rPr>
          <w:szCs w:val="24"/>
          <w:vertAlign w:val="superscript"/>
        </w:rPr>
        <w:footnoteReference w:id="2"/>
      </w:r>
      <w:r w:rsidRPr="006B7E5B">
        <w:rPr>
          <w:szCs w:val="24"/>
        </w:rPr>
        <w:t xml:space="preserve">. </w:t>
      </w:r>
      <w:r>
        <w:rPr>
          <w:szCs w:val="24"/>
        </w:rPr>
        <w:t>I</w:t>
      </w:r>
      <w:r w:rsidRPr="006B7E5B">
        <w:rPr>
          <w:szCs w:val="24"/>
        </w:rPr>
        <w:t xml:space="preserve">nna </w:t>
      </w:r>
      <w:r>
        <w:rPr>
          <w:szCs w:val="24"/>
        </w:rPr>
        <w:t xml:space="preserve">definicja </w:t>
      </w:r>
      <w:r w:rsidRPr="006B7E5B">
        <w:rPr>
          <w:szCs w:val="24"/>
        </w:rPr>
        <w:t>podaje</w:t>
      </w:r>
      <w:r w:rsidRPr="006B7E5B">
        <w:rPr>
          <w:b/>
          <w:szCs w:val="24"/>
        </w:rPr>
        <w:t xml:space="preserve">, </w:t>
      </w:r>
      <w:r w:rsidRPr="006B7E5B">
        <w:rPr>
          <w:szCs w:val="24"/>
        </w:rPr>
        <w:t xml:space="preserve">iż są to dowolne, </w:t>
      </w:r>
      <w:proofErr w:type="spellStart"/>
      <w:r w:rsidRPr="006B7E5B">
        <w:rPr>
          <w:szCs w:val="24"/>
        </w:rPr>
        <w:t>nierutynowe</w:t>
      </w:r>
      <w:proofErr w:type="spellEnd"/>
      <w:r w:rsidRPr="006B7E5B">
        <w:rPr>
          <w:szCs w:val="24"/>
        </w:rPr>
        <w:t xml:space="preserve"> zajęcia służbowe odbywające się zazwyczaj w grupie, w których skład wchodzą spotkania grupowe (konferencje, seminaria), podróże motywacyjne, targi i wystawy oraz turystyka korporacyjna lub szeroko pojęte podróże służbowe w ramach pracy zawodowej</w:t>
      </w:r>
      <w:r w:rsidRPr="006B7E5B">
        <w:rPr>
          <w:szCs w:val="24"/>
          <w:vertAlign w:val="superscript"/>
        </w:rPr>
        <w:footnoteReference w:id="3"/>
      </w:r>
      <w:r w:rsidRPr="006B7E5B">
        <w:rPr>
          <w:szCs w:val="24"/>
        </w:rPr>
        <w:t xml:space="preserve">. </w:t>
      </w:r>
      <w:r>
        <w:rPr>
          <w:szCs w:val="24"/>
        </w:rPr>
        <w:t>Niektórzy autorzy określają</w:t>
      </w:r>
      <w:r w:rsidRPr="006B7E5B">
        <w:rPr>
          <w:szCs w:val="24"/>
        </w:rPr>
        <w:t xml:space="preserve"> turystyk</w:t>
      </w:r>
      <w:r>
        <w:rPr>
          <w:szCs w:val="24"/>
        </w:rPr>
        <w:t>ę</w:t>
      </w:r>
      <w:r w:rsidRPr="006B7E5B">
        <w:rPr>
          <w:szCs w:val="24"/>
        </w:rPr>
        <w:t xml:space="preserve"> biznesow</w:t>
      </w:r>
      <w:r>
        <w:rPr>
          <w:szCs w:val="24"/>
        </w:rPr>
        <w:t>ą</w:t>
      </w:r>
      <w:r w:rsidRPr="006B7E5B">
        <w:rPr>
          <w:szCs w:val="24"/>
        </w:rPr>
        <w:t xml:space="preserve"> </w:t>
      </w:r>
      <w:r>
        <w:rPr>
          <w:szCs w:val="24"/>
        </w:rPr>
        <w:t>jako</w:t>
      </w:r>
      <w:r w:rsidRPr="006B7E5B">
        <w:rPr>
          <w:szCs w:val="24"/>
        </w:rPr>
        <w:t xml:space="preserve"> podróż w celach handlowych, a także w innych szeroko pojętych celach służbowych. Podczas takiej podróży jej uczestnicy podejmują w czasie wolnym aktywność rekreacyjną i turystyczną</w:t>
      </w:r>
      <w:r w:rsidRPr="006B7E5B">
        <w:rPr>
          <w:szCs w:val="24"/>
          <w:vertAlign w:val="superscript"/>
        </w:rPr>
        <w:footnoteReference w:id="4"/>
      </w:r>
      <w:r w:rsidRPr="006B7E5B">
        <w:rPr>
          <w:szCs w:val="24"/>
        </w:rPr>
        <w:t xml:space="preserve">. </w:t>
      </w:r>
      <w:r>
        <w:rPr>
          <w:szCs w:val="24"/>
        </w:rPr>
        <w:t xml:space="preserve">Można także przyjąć, iż </w:t>
      </w:r>
      <w:r w:rsidRPr="006B7E5B">
        <w:rPr>
          <w:szCs w:val="24"/>
        </w:rPr>
        <w:t>za turystykę biznesową uznaje się zwykle grupowy ruch turystyczny, finansowany przede wszystkim przez podmioty zorganizowane, odbywający się w ramach obowiązków służbowych</w:t>
      </w:r>
      <w:r>
        <w:rPr>
          <w:rStyle w:val="Odwoanieprzypisudolnego"/>
          <w:szCs w:val="24"/>
        </w:rPr>
        <w:footnoteReference w:id="5"/>
      </w:r>
      <w:r w:rsidRPr="006B7E5B">
        <w:rPr>
          <w:szCs w:val="24"/>
        </w:rPr>
        <w:t>.</w:t>
      </w:r>
      <w:r>
        <w:rPr>
          <w:szCs w:val="24"/>
        </w:rPr>
        <w:t xml:space="preserve"> </w:t>
      </w:r>
      <w:r w:rsidRPr="006B7E5B">
        <w:rPr>
          <w:szCs w:val="24"/>
        </w:rPr>
        <w:t>Turystyka biznesowa to</w:t>
      </w:r>
      <w:r>
        <w:rPr>
          <w:szCs w:val="24"/>
        </w:rPr>
        <w:t xml:space="preserve"> </w:t>
      </w:r>
      <w:r w:rsidRPr="006B7E5B">
        <w:rPr>
          <w:szCs w:val="24"/>
        </w:rPr>
        <w:t>zatem nie tylko podróże służbowe, ale przede wszystkim organizacja szkoleń, seminariów i spotkań menedżerów, których zleceniodawcą jest w zdecydowanej większości „biznes”</w:t>
      </w:r>
      <w:r w:rsidRPr="006B7E5B">
        <w:rPr>
          <w:szCs w:val="24"/>
          <w:vertAlign w:val="superscript"/>
        </w:rPr>
        <w:footnoteReference w:id="6"/>
      </w:r>
      <w:r w:rsidRPr="006B7E5B">
        <w:rPr>
          <w:szCs w:val="24"/>
        </w:rPr>
        <w:t>.</w:t>
      </w:r>
    </w:p>
    <w:p w:rsidR="002A7F3E" w:rsidRPr="006B7E5B" w:rsidRDefault="002A7F3E" w:rsidP="002B2A6D">
      <w:pPr>
        <w:ind w:firstLine="708"/>
        <w:rPr>
          <w:szCs w:val="24"/>
        </w:rPr>
      </w:pPr>
      <w:r w:rsidRPr="006B7E5B">
        <w:rPr>
          <w:szCs w:val="24"/>
        </w:rPr>
        <w:t>W turystyce biznesowej wyróżnia się znaczną liczbę form, takich jak turystyka konferencyjno-kongresowa, turystyka motywacyjna i korporacyjna oraz przemysł wystawienniczy, których granice często nakładają się na siebie, tworząc złożone konglomeraty</w:t>
      </w:r>
      <w:r w:rsidRPr="006B7E5B">
        <w:rPr>
          <w:szCs w:val="24"/>
          <w:vertAlign w:val="superscript"/>
        </w:rPr>
        <w:footnoteReference w:id="7"/>
      </w:r>
      <w:r w:rsidRPr="006B7E5B">
        <w:rPr>
          <w:szCs w:val="24"/>
        </w:rPr>
        <w:t xml:space="preserve">. </w:t>
      </w:r>
      <w:r>
        <w:rPr>
          <w:szCs w:val="24"/>
        </w:rPr>
        <w:t>Wśród p</w:t>
      </w:r>
      <w:r w:rsidRPr="006B7E5B">
        <w:rPr>
          <w:szCs w:val="24"/>
        </w:rPr>
        <w:t>rodukt</w:t>
      </w:r>
      <w:r>
        <w:rPr>
          <w:szCs w:val="24"/>
        </w:rPr>
        <w:t>ów</w:t>
      </w:r>
      <w:r w:rsidRPr="006B7E5B">
        <w:rPr>
          <w:szCs w:val="24"/>
        </w:rPr>
        <w:t xml:space="preserve"> turystyki biznesowej </w:t>
      </w:r>
      <w:r>
        <w:rPr>
          <w:szCs w:val="24"/>
        </w:rPr>
        <w:t>wyróżnia się między innymi</w:t>
      </w:r>
      <w:r>
        <w:rPr>
          <w:rStyle w:val="Odwoanieprzypisudolnego"/>
          <w:szCs w:val="24"/>
        </w:rPr>
        <w:footnoteReference w:id="8"/>
      </w:r>
      <w:r w:rsidRPr="006B7E5B">
        <w:rPr>
          <w:szCs w:val="24"/>
        </w:rPr>
        <w:t xml:space="preserve">: </w:t>
      </w:r>
    </w:p>
    <w:p w:rsidR="002A7F3E" w:rsidRPr="006B7E5B" w:rsidRDefault="002A7F3E" w:rsidP="000C42D3">
      <w:pPr>
        <w:numPr>
          <w:ilvl w:val="0"/>
          <w:numId w:val="24"/>
        </w:numPr>
        <w:rPr>
          <w:szCs w:val="24"/>
        </w:rPr>
      </w:pPr>
      <w:r w:rsidRPr="006B7E5B">
        <w:rPr>
          <w:szCs w:val="24"/>
        </w:rPr>
        <w:t>konferencje (spotkania biznesowe z udziałem do 200-250 osób</w:t>
      </w:r>
      <w:r w:rsidRPr="006B7E5B">
        <w:rPr>
          <w:szCs w:val="24"/>
          <w:vertAlign w:val="superscript"/>
        </w:rPr>
        <w:footnoteReference w:id="9"/>
      </w:r>
      <w:r w:rsidRPr="006B7E5B">
        <w:rPr>
          <w:szCs w:val="24"/>
        </w:rPr>
        <w:t>) i kongresy (spotkania biznesowe z udziałem powyżej 200-250 osób</w:t>
      </w:r>
      <w:r>
        <w:rPr>
          <w:szCs w:val="24"/>
        </w:rPr>
        <w:t xml:space="preserve"> oraz większym </w:t>
      </w:r>
      <w:r w:rsidRPr="006B7E5B">
        <w:rPr>
          <w:szCs w:val="24"/>
        </w:rPr>
        <w:t>prestiż</w:t>
      </w:r>
      <w:r>
        <w:rPr>
          <w:szCs w:val="24"/>
        </w:rPr>
        <w:t xml:space="preserve">u aniżeli </w:t>
      </w:r>
      <w:r w:rsidRPr="006B7E5B">
        <w:rPr>
          <w:szCs w:val="24"/>
        </w:rPr>
        <w:t>konferencj</w:t>
      </w:r>
      <w:r>
        <w:rPr>
          <w:szCs w:val="24"/>
        </w:rPr>
        <w:t>a</w:t>
      </w:r>
      <w:r w:rsidRPr="006B7E5B">
        <w:rPr>
          <w:szCs w:val="24"/>
        </w:rPr>
        <w:t>),</w:t>
      </w:r>
    </w:p>
    <w:p w:rsidR="002A7F3E" w:rsidRPr="006B7E5B" w:rsidRDefault="002A7F3E" w:rsidP="000C42D3">
      <w:pPr>
        <w:numPr>
          <w:ilvl w:val="0"/>
          <w:numId w:val="24"/>
        </w:numPr>
        <w:rPr>
          <w:szCs w:val="24"/>
        </w:rPr>
      </w:pPr>
      <w:r w:rsidRPr="006B7E5B">
        <w:rPr>
          <w:szCs w:val="24"/>
        </w:rPr>
        <w:t>wydarzenia korporacyjne (spotkania służące podtrzymaniu relacji z głównymi klientami; rodzaj spotkania budzący najwięcej kontrowersji w kontekście etyki w biznesie),</w:t>
      </w:r>
    </w:p>
    <w:p w:rsidR="002A7F3E" w:rsidRPr="006B7E5B" w:rsidRDefault="002A7F3E" w:rsidP="000C42D3">
      <w:pPr>
        <w:numPr>
          <w:ilvl w:val="0"/>
          <w:numId w:val="24"/>
        </w:numPr>
        <w:rPr>
          <w:szCs w:val="24"/>
        </w:rPr>
      </w:pPr>
      <w:r w:rsidRPr="006B7E5B">
        <w:rPr>
          <w:szCs w:val="24"/>
        </w:rPr>
        <w:t xml:space="preserve">imprezy motywacyjne (różnego rodzaju spotkania (w tym podróże turystyczne o charakterze wypoczynkowo-poznawczym) odbywane jako forma nagrody za osiągnięcie </w:t>
      </w:r>
      <w:r w:rsidRPr="006B7E5B">
        <w:rPr>
          <w:szCs w:val="24"/>
        </w:rPr>
        <w:lastRenderedPageBreak/>
        <w:t>pracowników; do wyjazdów motywacyjnych zalicz</w:t>
      </w:r>
      <w:r>
        <w:rPr>
          <w:szCs w:val="24"/>
        </w:rPr>
        <w:t>a</w:t>
      </w:r>
      <w:r w:rsidRPr="006B7E5B">
        <w:rPr>
          <w:szCs w:val="24"/>
        </w:rPr>
        <w:t xml:space="preserve"> się również spotkania  i</w:t>
      </w:r>
      <w:r w:rsidRPr="006B7E5B">
        <w:rPr>
          <w:i/>
          <w:szCs w:val="24"/>
        </w:rPr>
        <w:t xml:space="preserve"> </w:t>
      </w:r>
      <w:r w:rsidRPr="006B7E5B">
        <w:rPr>
          <w:szCs w:val="24"/>
        </w:rPr>
        <w:t>wyjazdy integracyjne),</w:t>
      </w:r>
    </w:p>
    <w:p w:rsidR="002A7F3E" w:rsidRPr="006B7E5B" w:rsidRDefault="002A7F3E" w:rsidP="000C42D3">
      <w:pPr>
        <w:numPr>
          <w:ilvl w:val="0"/>
          <w:numId w:val="24"/>
        </w:numPr>
        <w:rPr>
          <w:szCs w:val="24"/>
        </w:rPr>
      </w:pPr>
      <w:r w:rsidRPr="006B7E5B">
        <w:rPr>
          <w:szCs w:val="24"/>
        </w:rPr>
        <w:t>targi i inne imprezy wystawiennicze,</w:t>
      </w:r>
    </w:p>
    <w:p w:rsidR="002A7F3E" w:rsidRPr="006B7E5B" w:rsidRDefault="002A7F3E" w:rsidP="000C42D3">
      <w:pPr>
        <w:numPr>
          <w:ilvl w:val="0"/>
          <w:numId w:val="24"/>
        </w:numPr>
        <w:rPr>
          <w:szCs w:val="24"/>
        </w:rPr>
      </w:pPr>
      <w:r w:rsidRPr="006B7E5B">
        <w:rPr>
          <w:szCs w:val="24"/>
        </w:rPr>
        <w:t>prezentacje produktów (</w:t>
      </w:r>
      <w:r w:rsidRPr="006B7E5B">
        <w:rPr>
          <w:i/>
          <w:szCs w:val="24"/>
        </w:rPr>
        <w:t>event</w:t>
      </w:r>
      <w:r w:rsidRPr="006B7E5B">
        <w:rPr>
          <w:szCs w:val="24"/>
        </w:rPr>
        <w:t xml:space="preserve"> wykorzystywany przez przedstawicieli danego przedsiębiorstwa, służący przede wszystkim promocji produktu firmy),</w:t>
      </w:r>
    </w:p>
    <w:p w:rsidR="002A7F3E" w:rsidRPr="006B7E5B" w:rsidRDefault="002A7F3E" w:rsidP="000C42D3">
      <w:pPr>
        <w:numPr>
          <w:ilvl w:val="0"/>
          <w:numId w:val="24"/>
        </w:numPr>
        <w:rPr>
          <w:szCs w:val="24"/>
        </w:rPr>
      </w:pPr>
      <w:r w:rsidRPr="006B7E5B">
        <w:rPr>
          <w:szCs w:val="24"/>
        </w:rPr>
        <w:t>szkolenia (spotkania służące podnoszeniu umiejętności i kwalifikacji pracowników),</w:t>
      </w:r>
    </w:p>
    <w:p w:rsidR="002A7F3E" w:rsidRDefault="002A7F3E" w:rsidP="00C54971">
      <w:pPr>
        <w:numPr>
          <w:ilvl w:val="0"/>
          <w:numId w:val="24"/>
        </w:numPr>
        <w:rPr>
          <w:szCs w:val="24"/>
        </w:rPr>
      </w:pPr>
      <w:r w:rsidRPr="006B7E5B">
        <w:rPr>
          <w:szCs w:val="24"/>
        </w:rPr>
        <w:t>inne (do tej kategorii zaliczono te wszystkie spotkania, które spełniły założone kryteria, jednak nie zostały ujęte w pozostałych grupach; należą do niej np. spotkania rad nadzorczych połączone z lunchem biznesowym, bankiety firmowe, itp.).</w:t>
      </w:r>
    </w:p>
    <w:p w:rsidR="002A7F3E" w:rsidRPr="006B7E5B" w:rsidRDefault="002A7F3E" w:rsidP="002B2A6D">
      <w:pPr>
        <w:ind w:firstLine="709"/>
        <w:rPr>
          <w:szCs w:val="24"/>
        </w:rPr>
      </w:pPr>
      <w:r>
        <w:rPr>
          <w:szCs w:val="24"/>
        </w:rPr>
        <w:t xml:space="preserve">Jednym z kryteriów decydujących o możliwości realizacji konkretnego produktu turystyki biznesowej jest dostępna infrastruktura. W hotelach posiadających zaplecze konferencyjne najczęściej organizowane są konferencje, ale także prezentacje produktów, szkolenia i inne rodzaje spotkań, w tym także niewielkie imprezy wystawiennicze i targowe. Warto podkreślić w tym miejscu światowe trendy, które wskazują rosnące znaczenie </w:t>
      </w:r>
      <w:r w:rsidRPr="008E043D">
        <w:t>lokalnych wydarzeń o małej liczbie uczestników (w tym specjalistycznych</w:t>
      </w:r>
      <w:r>
        <w:t xml:space="preserve">, branżowych </w:t>
      </w:r>
      <w:r w:rsidRPr="008E043D">
        <w:t xml:space="preserve"> targów i wystaw)</w:t>
      </w:r>
      <w:r>
        <w:rPr>
          <w:rStyle w:val="Odwoanieprzypisudolnego"/>
          <w:szCs w:val="24"/>
        </w:rPr>
        <w:footnoteReference w:id="10"/>
      </w:r>
      <w:r>
        <w:t>.</w:t>
      </w:r>
    </w:p>
    <w:p w:rsidR="002A7F3E" w:rsidRDefault="002A7F3E" w:rsidP="00890009">
      <w:pPr>
        <w:pStyle w:val="Default"/>
        <w:spacing w:line="360" w:lineRule="auto"/>
        <w:ind w:firstLine="708"/>
        <w:jc w:val="both"/>
      </w:pPr>
      <w:r>
        <w:t xml:space="preserve">Turystyka biznesowa charakteryzuje się specyficznymi cechami, które rzutują na proces organizacji oraz obsługi turysty biznesowego. W porównaniu z innymi rodzajami turystyki wykazuje ona mniejszą wrażliwość na takie czynniki decydujące o wyjazdach jak: czas wolny, wielkość dochodów, ceny, sezonowość. Wyróżnia się także odmiennym sposobem akwizycji i pozyskiwania uczestników, a także jakością i zakresem usług. Oczekiwania turysty biznesowego i związany z nimi zakres usług są uzależnione od formy spotkania, w którym weźmie udział. </w:t>
      </w:r>
      <w:r w:rsidRPr="009F3CEB">
        <w:t xml:space="preserve">Turysta biznesowy jadący np. na konferencję staje się uczestnikiem turystyki o grupowym, krótkoterminowym i elitarnym charakterze. Jego wymagania hotelowe stają się sprecyzowane i obejmują oprócz wygodnego </w:t>
      </w:r>
      <w:r>
        <w:t>noclegu</w:t>
      </w:r>
      <w:r w:rsidRPr="009F3CEB">
        <w:t xml:space="preserve">, także dostęp do Internetu </w:t>
      </w:r>
      <w:r>
        <w:t xml:space="preserve">czy </w:t>
      </w:r>
      <w:r w:rsidRPr="009F3CEB">
        <w:t xml:space="preserve">całodobowy </w:t>
      </w:r>
      <w:proofErr w:type="spellStart"/>
      <w:r w:rsidRPr="002B2A6D">
        <w:rPr>
          <w:i/>
        </w:rPr>
        <w:t>room</w:t>
      </w:r>
      <w:proofErr w:type="spellEnd"/>
      <w:r w:rsidRPr="002B2A6D">
        <w:rPr>
          <w:i/>
        </w:rPr>
        <w:t>-service</w:t>
      </w:r>
      <w:r>
        <w:rPr>
          <w:rStyle w:val="Odwoanieprzypisudolnego"/>
        </w:rPr>
        <w:footnoteReference w:id="11"/>
      </w:r>
      <w:r w:rsidRPr="009F3CEB">
        <w:t xml:space="preserve">. </w:t>
      </w:r>
      <w:r>
        <w:t xml:space="preserve">Ponadto, w przypadku realizowania w tym samym obiekcie także usług konferencyjnych, personel hotelu odpowiedzialny za ten obszar powinien posiadać odpowiednie kwalifikacje, aby efektywnie współpracować z organizatorem danego spotkania. </w:t>
      </w:r>
      <w:r>
        <w:lastRenderedPageBreak/>
        <w:t xml:space="preserve">Należy podkreślić, iż </w:t>
      </w:r>
      <w:r w:rsidRPr="009F3CEB">
        <w:t>wyzwania stawiane przez uczestników spotkań</w:t>
      </w:r>
      <w:r>
        <w:t xml:space="preserve"> będących formami</w:t>
      </w:r>
      <w:r w:rsidRPr="009F3CEB">
        <w:t xml:space="preserve"> turystyki biznesowej wymagają od organizatorów podejmowania działań nie tylko atrakcyjnych, ale także skutecznych, bezpiecznych oraz często oferujących korzyści pozamaterialne. W związku z tym, </w:t>
      </w:r>
      <w:r>
        <w:t>realizacja produktów turystyki biznesowej jest</w:t>
      </w:r>
      <w:r w:rsidRPr="009F3CEB">
        <w:t xml:space="preserve"> procesem interdyscyplinarnym, czerpiącym z doświadczeń wielu dziedzin naukowych</w:t>
      </w:r>
      <w:r>
        <w:t>, takich jak</w:t>
      </w:r>
      <w:r w:rsidRPr="009F3CEB">
        <w:t xml:space="preserve">: organizacja i zarządzanie, </w:t>
      </w:r>
      <w:r>
        <w:t xml:space="preserve">logistyka, marketing, </w:t>
      </w:r>
      <w:r w:rsidRPr="009F3CEB">
        <w:t xml:space="preserve">psychologia, prawo. </w:t>
      </w:r>
      <w:r>
        <w:t xml:space="preserve">Tymczasem </w:t>
      </w:r>
      <w:r w:rsidRPr="00377C72">
        <w:t>większość osób zajmujących się organizowaniem różnego rodzaju imprez, nie posiada żadnego przygotowania, aby zrealizować je w sposób korzystny dla ich zleceniodawcy</w:t>
      </w:r>
      <w:r w:rsidRPr="00377C72">
        <w:rPr>
          <w:vertAlign w:val="superscript"/>
        </w:rPr>
        <w:footnoteReference w:id="12"/>
      </w:r>
      <w:r w:rsidRPr="00377C72">
        <w:t xml:space="preserve">. </w:t>
      </w:r>
      <w:r>
        <w:t>W konsekwencji organizator często zdaje się na kompetencje personelu obiektu, w którym organizowane jest wydarzenie. Poziom oczekiwań organizatora spotkania oraz jego uczestników względem jakości i profesjonalizmu świadczonych usług jest wprost proporcjonalny do kategorii danego obiektu.</w:t>
      </w:r>
    </w:p>
    <w:p w:rsidR="002A7F3E" w:rsidRDefault="002A7F3E" w:rsidP="00FD5B69">
      <w:pPr>
        <w:rPr>
          <w:rFonts w:eastAsia="Times New Roman"/>
          <w:color w:val="000000"/>
          <w:szCs w:val="24"/>
          <w:lang w:eastAsia="pl-PL"/>
        </w:rPr>
      </w:pPr>
    </w:p>
    <w:p w:rsidR="002A7F3E" w:rsidRPr="009C2742" w:rsidRDefault="002A7F3E" w:rsidP="00FD5B69">
      <w:pPr>
        <w:numPr>
          <w:ilvl w:val="0"/>
          <w:numId w:val="33"/>
        </w:numPr>
        <w:rPr>
          <w:b/>
        </w:rPr>
      </w:pPr>
      <w:r>
        <w:rPr>
          <w:b/>
        </w:rPr>
        <w:t xml:space="preserve">Charakterystyka </w:t>
      </w:r>
      <w:r w:rsidRPr="009C2742">
        <w:rPr>
          <w:b/>
        </w:rPr>
        <w:t>hoteli wysokoskategoryzowanych w Polsce</w:t>
      </w:r>
      <w:r>
        <w:rPr>
          <w:b/>
        </w:rPr>
        <w:t xml:space="preserve"> oraz </w:t>
      </w:r>
      <w:r w:rsidRPr="009C2742">
        <w:rPr>
          <w:b/>
        </w:rPr>
        <w:t xml:space="preserve"> </w:t>
      </w:r>
      <w:r>
        <w:rPr>
          <w:b/>
        </w:rPr>
        <w:t>ich potencjału konferencyjnego</w:t>
      </w:r>
    </w:p>
    <w:p w:rsidR="002A7F3E" w:rsidRDefault="002A7F3E" w:rsidP="00E1247F">
      <w:pPr>
        <w:ind w:firstLine="709"/>
        <w:rPr>
          <w:szCs w:val="24"/>
        </w:rPr>
      </w:pPr>
      <w:r>
        <w:rPr>
          <w:szCs w:val="24"/>
        </w:rPr>
        <w:t xml:space="preserve">Struktura rynku hotelarskiego w Polsce jest dość zróżnicowana. Na podstawie oficjalnych danych, przygotowanych przez urzędy marszałkowskie dla Ministerstwa Sportu i Turystyki, a dostępnych w Centralnej Ewidencji i Wykazach w Turystyce (dokładnie – Centralnym Wykazie Obiektów Hotelarskich) na dzień 23 lipca 2014 roku, w Polsce funkcjonuje 3448 obiektów hotelarskich sklasyfikowanych zgodnie z </w:t>
      </w:r>
      <w:r w:rsidRPr="00415C09">
        <w:rPr>
          <w:szCs w:val="24"/>
        </w:rPr>
        <w:t>ustawą o usługach turystycznych</w:t>
      </w:r>
      <w:r>
        <w:rPr>
          <w:rStyle w:val="Odwoanieprzypisudolnego"/>
          <w:szCs w:val="24"/>
        </w:rPr>
        <w:footnoteReference w:id="13"/>
      </w:r>
      <w:r>
        <w:rPr>
          <w:szCs w:val="24"/>
        </w:rPr>
        <w:t xml:space="preserve">. </w:t>
      </w:r>
    </w:p>
    <w:p w:rsidR="002A7F3E" w:rsidRDefault="002A7F3E" w:rsidP="00A609CA">
      <w:pPr>
        <w:ind w:firstLine="709"/>
      </w:pPr>
      <w:r w:rsidRPr="00415C09">
        <w:rPr>
          <w:szCs w:val="24"/>
        </w:rPr>
        <w:t>Zgodnie z polskim praw</w:t>
      </w:r>
      <w:r>
        <w:rPr>
          <w:szCs w:val="24"/>
        </w:rPr>
        <w:t>em</w:t>
      </w:r>
      <w:r w:rsidRPr="00415C09">
        <w:rPr>
          <w:szCs w:val="24"/>
        </w:rPr>
        <w:t xml:space="preserve">, a dokładnie </w:t>
      </w:r>
      <w:r>
        <w:rPr>
          <w:szCs w:val="24"/>
        </w:rPr>
        <w:t>ze wspomnianym wyżej aktem prawnym</w:t>
      </w:r>
      <w:r w:rsidRPr="00415C09">
        <w:rPr>
          <w:szCs w:val="24"/>
        </w:rPr>
        <w:t xml:space="preserve">, żeby obiekt funkcjonujący na rynku zakwaterowania zbiorowego mógł być określony prawnie chronioną nazwą „hotel”, musi spełniać </w:t>
      </w:r>
      <w:r>
        <w:rPr>
          <w:szCs w:val="24"/>
        </w:rPr>
        <w:t xml:space="preserve">określone </w:t>
      </w:r>
      <w:r w:rsidRPr="00415C09">
        <w:rPr>
          <w:szCs w:val="24"/>
        </w:rPr>
        <w:t xml:space="preserve">warunki. Hotel musi dysponować liczbą co najmniej 10 pokoi o określonej strukturze, mianowicie w większości jedno- i dwuosobowych. Ponadto </w:t>
      </w:r>
      <w:r w:rsidRPr="001A5F4E">
        <w:rPr>
          <w:szCs w:val="24"/>
        </w:rPr>
        <w:t xml:space="preserve">powinien oferować szeroki zakres usług związanych z pobytem gości. </w:t>
      </w:r>
      <w:r w:rsidRPr="001A5F4E">
        <w:t>Zgodnie z Rozporządzeniem Ministra Gospodarki i Pracy w sprawie obiektów hotelarskich i innych obiektów, w których świadczone są usługi hotelarskie</w:t>
      </w:r>
      <w:r>
        <w:rPr>
          <w:rStyle w:val="Odwoanieprzypisudolnego"/>
        </w:rPr>
        <w:footnoteReference w:id="14"/>
      </w:r>
      <w:r w:rsidRPr="001A5F4E">
        <w:t xml:space="preserve">, </w:t>
      </w:r>
      <w:r>
        <w:t>hotele można skategoryzować  jakościowo według</w:t>
      </w:r>
      <w:r w:rsidRPr="001A5F4E">
        <w:t xml:space="preserve"> pięciu kategorii oznaczonych gwiazdkami</w:t>
      </w:r>
      <w:r>
        <w:t>.</w:t>
      </w:r>
    </w:p>
    <w:p w:rsidR="002A7F3E" w:rsidRDefault="002A7F3E" w:rsidP="00A609CA">
      <w:pPr>
        <w:ind w:firstLine="709"/>
        <w:rPr>
          <w:szCs w:val="24"/>
        </w:rPr>
      </w:pPr>
      <w:r>
        <w:lastRenderedPageBreak/>
        <w:t>Z</w:t>
      </w:r>
      <w:r>
        <w:rPr>
          <w:szCs w:val="24"/>
        </w:rPr>
        <w:t>biorowość, zaszeregowana do rodzaju obiektu „hotel”, liczy 2693 obiektów, co stanowi 78% całej sklasyfikowanej bazy zakwaterowania zbiorowego. Tak wysoki wskaźnik hoteli w całej strukturze obiektów hotelarskich jest z pewnością wynikiem m.in. Piłkarskich Mistrzostw Europy EURO 2012, które odbyły się dwa lata temu w Polsce. Wtedy bowiem rynek hotelarski został zasilony nowymi obiektami, które miały na celu przyjęcie szerokiego grona turystów (w tym również turystów należących do rynku turystyki biznesowej).</w:t>
      </w:r>
    </w:p>
    <w:p w:rsidR="002A7F3E" w:rsidRDefault="002A7F3E" w:rsidP="00101850">
      <w:pPr>
        <w:ind w:firstLine="709"/>
        <w:rPr>
          <w:szCs w:val="24"/>
        </w:rPr>
      </w:pPr>
      <w:r>
        <w:rPr>
          <w:szCs w:val="24"/>
        </w:rPr>
        <w:t>Analizowany na potrzeby artykułu segment hoteli wysoko skategoryzowanych w całej strukturze hoteli kształtuje się na poziomie ok. 2% i jest postrzegany jako gwarant najwyższej jakości w zakresie infrastruktury i obsługi klienta. Taki właśnie wizerunek obiektu a wraz z nim i przygotowanie jego pracowników jest utożsamiane z wysokimi potrzebami turystów biznesowych i dlatego stanowi przedmiot badań niniejszego opracowania.</w:t>
      </w:r>
    </w:p>
    <w:p w:rsidR="002A7F3E" w:rsidRDefault="002A7F3E" w:rsidP="00101850">
      <w:pPr>
        <w:ind w:firstLine="709"/>
        <w:rPr>
          <w:szCs w:val="24"/>
        </w:rPr>
      </w:pPr>
      <w:r>
        <w:rPr>
          <w:szCs w:val="24"/>
        </w:rPr>
        <w:t xml:space="preserve">Województwem, </w:t>
      </w:r>
      <w:r w:rsidRPr="001A5F4E">
        <w:rPr>
          <w:szCs w:val="24"/>
        </w:rPr>
        <w:t>w który</w:t>
      </w:r>
      <w:r>
        <w:rPr>
          <w:szCs w:val="24"/>
        </w:rPr>
        <w:t xml:space="preserve">m funkcjonuje </w:t>
      </w:r>
      <w:r w:rsidRPr="004C79DA">
        <w:rPr>
          <w:szCs w:val="24"/>
        </w:rPr>
        <w:t xml:space="preserve">najwięcej hoteli </w:t>
      </w:r>
      <w:r>
        <w:rPr>
          <w:szCs w:val="24"/>
        </w:rPr>
        <w:t>pięciogwiazdkowych jest M</w:t>
      </w:r>
      <w:r w:rsidRPr="004C79DA">
        <w:rPr>
          <w:szCs w:val="24"/>
        </w:rPr>
        <w:t>ałopolskie</w:t>
      </w:r>
      <w:r>
        <w:rPr>
          <w:szCs w:val="24"/>
        </w:rPr>
        <w:t xml:space="preserve"> z 14 obiektami, stanowiącymi prawie 1/3 całego segmentu hoteli pięciogwiazdkowych. Są to jednak w dużej mierze obiekty nie mające charakteru konferencyjnego, gdyż dysponują małą liczbą miejsc noclegowych. Bezkonkurencyjnym regionem w zakresie możliwości obsługi turystów biznesowych w hotelach wysokoskategoryzowanych jest więc województwo mazowieckie, które ma obiektów mniej niż Małopolskie, bo 10, ale są to obiekty, w których można organizować duże imprezy zbiorowe. Trzecie miejsce pod względem liczby obiektów zajmuje Pomorskie z 7 hotelami pięciogwiazdkowymi. W tabeli 1 zaprezentowano szczegółowe dane liczbowe charakteryzujące trzy województwa o największym potencjale hoteli wysokoskategoryzowanych. </w:t>
      </w:r>
    </w:p>
    <w:p w:rsidR="002A7F3E" w:rsidRDefault="002A7F3E" w:rsidP="00101850">
      <w:pPr>
        <w:ind w:firstLine="709"/>
        <w:rPr>
          <w:szCs w:val="24"/>
        </w:rPr>
      </w:pPr>
    </w:p>
    <w:p w:rsidR="002A7F3E" w:rsidRPr="001969DE" w:rsidRDefault="002A7F3E" w:rsidP="00C3003F">
      <w:pPr>
        <w:pStyle w:val="Legenda"/>
        <w:ind w:firstLine="0"/>
        <w:rPr>
          <w:b w:val="0"/>
          <w:szCs w:val="24"/>
        </w:rPr>
      </w:pPr>
      <w:r w:rsidRPr="001969DE">
        <w:rPr>
          <w:b w:val="0"/>
        </w:rPr>
        <w:t xml:space="preserve">Tabela </w:t>
      </w:r>
      <w:r w:rsidRPr="001969DE">
        <w:rPr>
          <w:b w:val="0"/>
        </w:rPr>
        <w:fldChar w:fldCharType="begin"/>
      </w:r>
      <w:r w:rsidRPr="001969DE">
        <w:rPr>
          <w:b w:val="0"/>
        </w:rPr>
        <w:instrText xml:space="preserve"> SEQ Tabela \* ARABIC </w:instrText>
      </w:r>
      <w:r w:rsidRPr="001969DE">
        <w:rPr>
          <w:b w:val="0"/>
        </w:rPr>
        <w:fldChar w:fldCharType="separate"/>
      </w:r>
      <w:r>
        <w:rPr>
          <w:b w:val="0"/>
          <w:noProof/>
        </w:rPr>
        <w:t>1</w:t>
      </w:r>
      <w:r w:rsidRPr="001969DE">
        <w:rPr>
          <w:b w:val="0"/>
        </w:rPr>
        <w:fldChar w:fldCharType="end"/>
      </w:r>
      <w:r>
        <w:rPr>
          <w:b w:val="0"/>
        </w:rPr>
        <w:t xml:space="preserve"> Charakterystyka hoteli pięciogwiazdkowych pod względem miejsc noclegowych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728"/>
        <w:gridCol w:w="1761"/>
        <w:gridCol w:w="1701"/>
      </w:tblGrid>
      <w:tr w:rsidR="002A7F3E" w:rsidRPr="00936ABA" w:rsidTr="0099460C">
        <w:trPr>
          <w:jc w:val="center"/>
        </w:trPr>
        <w:tc>
          <w:tcPr>
            <w:tcW w:w="2303" w:type="dxa"/>
          </w:tcPr>
          <w:p w:rsidR="002A7F3E" w:rsidRPr="0099460C" w:rsidRDefault="002A7F3E" w:rsidP="0099460C">
            <w:pPr>
              <w:spacing w:line="240" w:lineRule="auto"/>
              <w:jc w:val="center"/>
              <w:rPr>
                <w:b/>
                <w:sz w:val="20"/>
                <w:szCs w:val="20"/>
              </w:rPr>
            </w:pPr>
            <w:r w:rsidRPr="0099460C">
              <w:rPr>
                <w:b/>
                <w:sz w:val="20"/>
                <w:szCs w:val="20"/>
              </w:rPr>
              <w:t>WOJEWÓDZTWO</w:t>
            </w:r>
          </w:p>
        </w:tc>
        <w:tc>
          <w:tcPr>
            <w:tcW w:w="1701" w:type="dxa"/>
          </w:tcPr>
          <w:p w:rsidR="002A7F3E" w:rsidRPr="0099460C" w:rsidRDefault="002A7F3E" w:rsidP="0099460C">
            <w:pPr>
              <w:spacing w:line="240" w:lineRule="auto"/>
              <w:jc w:val="center"/>
              <w:rPr>
                <w:b/>
                <w:sz w:val="20"/>
                <w:szCs w:val="20"/>
              </w:rPr>
            </w:pPr>
            <w:r w:rsidRPr="0099460C">
              <w:rPr>
                <w:b/>
                <w:sz w:val="20"/>
                <w:szCs w:val="20"/>
              </w:rPr>
              <w:t>MAŁOPOLSKIE</w:t>
            </w:r>
          </w:p>
        </w:tc>
        <w:tc>
          <w:tcPr>
            <w:tcW w:w="1701" w:type="dxa"/>
          </w:tcPr>
          <w:p w:rsidR="002A7F3E" w:rsidRPr="0099460C" w:rsidRDefault="002A7F3E" w:rsidP="0099460C">
            <w:pPr>
              <w:spacing w:line="240" w:lineRule="auto"/>
              <w:jc w:val="center"/>
              <w:rPr>
                <w:b/>
                <w:sz w:val="20"/>
                <w:szCs w:val="20"/>
              </w:rPr>
            </w:pPr>
            <w:r w:rsidRPr="0099460C">
              <w:rPr>
                <w:b/>
                <w:sz w:val="20"/>
                <w:szCs w:val="20"/>
              </w:rPr>
              <w:t>MAZOWIECKIE</w:t>
            </w:r>
          </w:p>
        </w:tc>
        <w:tc>
          <w:tcPr>
            <w:tcW w:w="1701" w:type="dxa"/>
          </w:tcPr>
          <w:p w:rsidR="002A7F3E" w:rsidRPr="0099460C" w:rsidRDefault="002A7F3E" w:rsidP="0099460C">
            <w:pPr>
              <w:spacing w:line="240" w:lineRule="auto"/>
              <w:jc w:val="center"/>
              <w:rPr>
                <w:b/>
                <w:sz w:val="20"/>
                <w:szCs w:val="20"/>
              </w:rPr>
            </w:pPr>
            <w:r w:rsidRPr="0099460C">
              <w:rPr>
                <w:b/>
                <w:sz w:val="20"/>
                <w:szCs w:val="20"/>
              </w:rPr>
              <w:t>POMORSKIE</w:t>
            </w:r>
          </w:p>
        </w:tc>
      </w:tr>
      <w:tr w:rsidR="002A7F3E" w:rsidRPr="00936ABA" w:rsidTr="0099460C">
        <w:trPr>
          <w:jc w:val="center"/>
        </w:trPr>
        <w:tc>
          <w:tcPr>
            <w:tcW w:w="2303" w:type="dxa"/>
          </w:tcPr>
          <w:p w:rsidR="002A7F3E" w:rsidRPr="0099460C" w:rsidRDefault="002A7F3E" w:rsidP="0099460C">
            <w:pPr>
              <w:spacing w:line="240" w:lineRule="auto"/>
              <w:jc w:val="center"/>
              <w:rPr>
                <w:sz w:val="20"/>
                <w:szCs w:val="20"/>
              </w:rPr>
            </w:pPr>
            <w:r w:rsidRPr="0099460C">
              <w:rPr>
                <w:sz w:val="20"/>
                <w:szCs w:val="20"/>
              </w:rPr>
              <w:t>Liczba miejsc noclegowych</w:t>
            </w:r>
          </w:p>
        </w:tc>
        <w:tc>
          <w:tcPr>
            <w:tcW w:w="1701" w:type="dxa"/>
            <w:vAlign w:val="center"/>
          </w:tcPr>
          <w:p w:rsidR="002A7F3E" w:rsidRPr="0099460C" w:rsidRDefault="002A7F3E" w:rsidP="0099460C">
            <w:pPr>
              <w:spacing w:line="240" w:lineRule="auto"/>
              <w:jc w:val="center"/>
              <w:rPr>
                <w:szCs w:val="24"/>
              </w:rPr>
            </w:pPr>
            <w:r w:rsidRPr="0099460C">
              <w:rPr>
                <w:szCs w:val="24"/>
              </w:rPr>
              <w:t>1918</w:t>
            </w:r>
          </w:p>
        </w:tc>
        <w:tc>
          <w:tcPr>
            <w:tcW w:w="1701" w:type="dxa"/>
            <w:vAlign w:val="center"/>
          </w:tcPr>
          <w:p w:rsidR="002A7F3E" w:rsidRPr="0099460C" w:rsidRDefault="002A7F3E" w:rsidP="0099460C">
            <w:pPr>
              <w:spacing w:line="240" w:lineRule="auto"/>
              <w:jc w:val="center"/>
              <w:rPr>
                <w:szCs w:val="24"/>
              </w:rPr>
            </w:pPr>
            <w:r w:rsidRPr="0099460C">
              <w:rPr>
                <w:szCs w:val="24"/>
              </w:rPr>
              <w:t>3974</w:t>
            </w:r>
          </w:p>
        </w:tc>
        <w:tc>
          <w:tcPr>
            <w:tcW w:w="1701" w:type="dxa"/>
            <w:vAlign w:val="center"/>
          </w:tcPr>
          <w:p w:rsidR="002A7F3E" w:rsidRPr="0099460C" w:rsidRDefault="002A7F3E" w:rsidP="0099460C">
            <w:pPr>
              <w:spacing w:line="240" w:lineRule="auto"/>
              <w:jc w:val="center"/>
              <w:rPr>
                <w:szCs w:val="24"/>
              </w:rPr>
            </w:pPr>
            <w:r w:rsidRPr="0099460C">
              <w:rPr>
                <w:szCs w:val="24"/>
              </w:rPr>
              <w:t>1327</w:t>
            </w:r>
          </w:p>
        </w:tc>
      </w:tr>
      <w:tr w:rsidR="002A7F3E" w:rsidRPr="00936ABA" w:rsidTr="0099460C">
        <w:trPr>
          <w:jc w:val="center"/>
        </w:trPr>
        <w:tc>
          <w:tcPr>
            <w:tcW w:w="2303" w:type="dxa"/>
          </w:tcPr>
          <w:p w:rsidR="002A7F3E" w:rsidRPr="0099460C" w:rsidRDefault="002A7F3E" w:rsidP="0099460C">
            <w:pPr>
              <w:spacing w:line="240" w:lineRule="auto"/>
              <w:jc w:val="center"/>
              <w:rPr>
                <w:sz w:val="20"/>
                <w:szCs w:val="20"/>
              </w:rPr>
            </w:pPr>
            <w:r w:rsidRPr="0099460C">
              <w:rPr>
                <w:sz w:val="20"/>
                <w:szCs w:val="20"/>
              </w:rPr>
              <w:t>Średnia liczba miejsc noclegowych przypadająca na hotel</w:t>
            </w:r>
          </w:p>
        </w:tc>
        <w:tc>
          <w:tcPr>
            <w:tcW w:w="1701" w:type="dxa"/>
            <w:vAlign w:val="center"/>
          </w:tcPr>
          <w:p w:rsidR="002A7F3E" w:rsidRPr="0099460C" w:rsidRDefault="002A7F3E" w:rsidP="0099460C">
            <w:pPr>
              <w:spacing w:line="240" w:lineRule="auto"/>
              <w:jc w:val="center"/>
              <w:rPr>
                <w:szCs w:val="24"/>
              </w:rPr>
            </w:pPr>
            <w:r w:rsidRPr="0099460C">
              <w:rPr>
                <w:szCs w:val="24"/>
              </w:rPr>
              <w:t>137</w:t>
            </w:r>
          </w:p>
        </w:tc>
        <w:tc>
          <w:tcPr>
            <w:tcW w:w="1701" w:type="dxa"/>
            <w:vAlign w:val="center"/>
          </w:tcPr>
          <w:p w:rsidR="002A7F3E" w:rsidRPr="0099460C" w:rsidRDefault="002A7F3E" w:rsidP="0099460C">
            <w:pPr>
              <w:spacing w:line="240" w:lineRule="auto"/>
              <w:jc w:val="center"/>
              <w:rPr>
                <w:szCs w:val="24"/>
              </w:rPr>
            </w:pPr>
            <w:r w:rsidRPr="0099460C">
              <w:rPr>
                <w:szCs w:val="24"/>
              </w:rPr>
              <w:t>397</w:t>
            </w:r>
          </w:p>
        </w:tc>
        <w:tc>
          <w:tcPr>
            <w:tcW w:w="1701" w:type="dxa"/>
            <w:vAlign w:val="center"/>
          </w:tcPr>
          <w:p w:rsidR="002A7F3E" w:rsidRPr="0099460C" w:rsidRDefault="002A7F3E" w:rsidP="0099460C">
            <w:pPr>
              <w:spacing w:line="240" w:lineRule="auto"/>
              <w:jc w:val="center"/>
              <w:rPr>
                <w:szCs w:val="24"/>
              </w:rPr>
            </w:pPr>
            <w:r w:rsidRPr="0099460C">
              <w:rPr>
                <w:szCs w:val="24"/>
              </w:rPr>
              <w:t>190</w:t>
            </w:r>
          </w:p>
        </w:tc>
      </w:tr>
      <w:tr w:rsidR="002A7F3E" w:rsidRPr="00936ABA" w:rsidTr="0099460C">
        <w:trPr>
          <w:jc w:val="center"/>
        </w:trPr>
        <w:tc>
          <w:tcPr>
            <w:tcW w:w="2303" w:type="dxa"/>
          </w:tcPr>
          <w:p w:rsidR="002A7F3E" w:rsidRPr="0099460C" w:rsidRDefault="002A7F3E" w:rsidP="0099460C">
            <w:pPr>
              <w:spacing w:line="240" w:lineRule="auto"/>
              <w:jc w:val="center"/>
              <w:rPr>
                <w:sz w:val="20"/>
                <w:szCs w:val="20"/>
              </w:rPr>
            </w:pPr>
            <w:r w:rsidRPr="0099460C">
              <w:rPr>
                <w:sz w:val="20"/>
                <w:szCs w:val="20"/>
              </w:rPr>
              <w:t>Mediana miejsc noclegowych w hotelu</w:t>
            </w:r>
          </w:p>
        </w:tc>
        <w:tc>
          <w:tcPr>
            <w:tcW w:w="1701" w:type="dxa"/>
            <w:vAlign w:val="center"/>
          </w:tcPr>
          <w:p w:rsidR="002A7F3E" w:rsidRPr="0099460C" w:rsidRDefault="002A7F3E" w:rsidP="0099460C">
            <w:pPr>
              <w:spacing w:line="240" w:lineRule="auto"/>
              <w:jc w:val="center"/>
              <w:rPr>
                <w:szCs w:val="24"/>
              </w:rPr>
            </w:pPr>
            <w:r w:rsidRPr="0099460C">
              <w:rPr>
                <w:szCs w:val="24"/>
              </w:rPr>
              <w:t>73</w:t>
            </w:r>
          </w:p>
        </w:tc>
        <w:tc>
          <w:tcPr>
            <w:tcW w:w="1701" w:type="dxa"/>
            <w:vAlign w:val="center"/>
          </w:tcPr>
          <w:p w:rsidR="002A7F3E" w:rsidRPr="0099460C" w:rsidRDefault="002A7F3E" w:rsidP="0099460C">
            <w:pPr>
              <w:spacing w:line="240" w:lineRule="auto"/>
              <w:jc w:val="center"/>
              <w:rPr>
                <w:szCs w:val="24"/>
              </w:rPr>
            </w:pPr>
            <w:r w:rsidRPr="0099460C">
              <w:rPr>
                <w:szCs w:val="24"/>
              </w:rPr>
              <w:t>485</w:t>
            </w:r>
          </w:p>
        </w:tc>
        <w:tc>
          <w:tcPr>
            <w:tcW w:w="1701" w:type="dxa"/>
            <w:vAlign w:val="center"/>
          </w:tcPr>
          <w:p w:rsidR="002A7F3E" w:rsidRPr="0099460C" w:rsidRDefault="002A7F3E" w:rsidP="0099460C">
            <w:pPr>
              <w:spacing w:line="240" w:lineRule="auto"/>
              <w:jc w:val="center"/>
              <w:rPr>
                <w:szCs w:val="24"/>
              </w:rPr>
            </w:pPr>
            <w:r w:rsidRPr="0099460C">
              <w:rPr>
                <w:szCs w:val="24"/>
              </w:rPr>
              <w:t>250</w:t>
            </w:r>
          </w:p>
        </w:tc>
      </w:tr>
    </w:tbl>
    <w:p w:rsidR="002A7F3E" w:rsidRPr="00936ABA" w:rsidRDefault="002A7F3E" w:rsidP="00936ABA">
      <w:pPr>
        <w:rPr>
          <w:sz w:val="20"/>
          <w:szCs w:val="20"/>
        </w:rPr>
      </w:pPr>
      <w:r w:rsidRPr="00936ABA">
        <w:rPr>
          <w:sz w:val="20"/>
          <w:szCs w:val="20"/>
        </w:rPr>
        <w:t>Źródło: Opracowanie własne na podstawie: http://turystyka.gov.pl/ (data dostępu: 23.07.2014).</w:t>
      </w:r>
    </w:p>
    <w:p w:rsidR="002A7F3E" w:rsidRDefault="002A7F3E" w:rsidP="00936ABA">
      <w:pPr>
        <w:rPr>
          <w:szCs w:val="24"/>
        </w:rPr>
      </w:pPr>
    </w:p>
    <w:p w:rsidR="002A7F3E" w:rsidRDefault="002A7F3E" w:rsidP="00101850">
      <w:pPr>
        <w:ind w:firstLine="709"/>
        <w:rPr>
          <w:szCs w:val="24"/>
        </w:rPr>
      </w:pPr>
      <w:r>
        <w:rPr>
          <w:szCs w:val="24"/>
        </w:rPr>
        <w:t>W kwestii modelu organizacyjnego omawianych hoteli luksusowych, w Polsce funkcjonują obiekty zarówno sieciowe, które w zdecydowanej większości reprezentują zagraniczne przedsiębiorstwa hotelarskie, jak i niezależne (</w:t>
      </w:r>
      <w:proofErr w:type="spellStart"/>
      <w:r>
        <w:rPr>
          <w:szCs w:val="24"/>
        </w:rPr>
        <w:t>niesieciowe</w:t>
      </w:r>
      <w:proofErr w:type="spellEnd"/>
      <w:r>
        <w:rPr>
          <w:szCs w:val="24"/>
        </w:rPr>
        <w:t xml:space="preserve">), reprezentujące polski </w:t>
      </w:r>
      <w:r>
        <w:rPr>
          <w:szCs w:val="24"/>
        </w:rPr>
        <w:lastRenderedPageBreak/>
        <w:t>kapitał. Analizując poszczególne hotele można wywnioskować, iż większość hoteli pięciogwiazdkowych to hotele sieciowe (ok. 55%)</w:t>
      </w:r>
      <w:r>
        <w:rPr>
          <w:rStyle w:val="Odwoanieprzypisudolnego"/>
          <w:szCs w:val="24"/>
        </w:rPr>
        <w:footnoteReference w:id="15"/>
      </w:r>
      <w:r>
        <w:rPr>
          <w:szCs w:val="24"/>
        </w:rPr>
        <w:t>.</w:t>
      </w:r>
    </w:p>
    <w:p w:rsidR="002A7F3E" w:rsidRDefault="002A7F3E" w:rsidP="00101850">
      <w:pPr>
        <w:ind w:firstLine="709"/>
        <w:rPr>
          <w:szCs w:val="24"/>
        </w:rPr>
      </w:pPr>
      <w:r>
        <w:rPr>
          <w:szCs w:val="24"/>
        </w:rPr>
        <w:t>Większość hoteli pięciogwiazdkowych w Polsce, bo aż 47 aktywnie promuje swoje powierzchnie konferencyjne dla celów obsługi turystów biznesowych. Według danych dostępnych na portalu internetowym</w:t>
      </w:r>
      <w:r>
        <w:rPr>
          <w:rStyle w:val="Odwoanieprzypisudolnego"/>
          <w:szCs w:val="24"/>
        </w:rPr>
        <w:footnoteReference w:id="16"/>
      </w:r>
      <w:r>
        <w:rPr>
          <w:szCs w:val="24"/>
        </w:rPr>
        <w:t xml:space="preserve"> </w:t>
      </w:r>
      <w:r w:rsidRPr="00351927">
        <w:rPr>
          <w:szCs w:val="24"/>
        </w:rPr>
        <w:t>prezentuj</w:t>
      </w:r>
      <w:r>
        <w:rPr>
          <w:szCs w:val="24"/>
        </w:rPr>
        <w:t xml:space="preserve">ącym </w:t>
      </w:r>
      <w:r w:rsidRPr="00351927">
        <w:rPr>
          <w:szCs w:val="24"/>
        </w:rPr>
        <w:t>obiekty konferencyjne w Polsce</w:t>
      </w:r>
      <w:r>
        <w:rPr>
          <w:szCs w:val="24"/>
        </w:rPr>
        <w:t>, w hotelach wysokoskategoryzowanych znajduje się co najmniej 9270 miejsc konferencyjnych</w:t>
      </w:r>
      <w:r w:rsidRPr="00351927">
        <w:rPr>
          <w:szCs w:val="24"/>
        </w:rPr>
        <w:t xml:space="preserve">. </w:t>
      </w:r>
      <w:r>
        <w:rPr>
          <w:szCs w:val="24"/>
        </w:rPr>
        <w:t>Średnia liczba miejsc przypadająca na każdy z hoteli to 273 miejsca. Przeważająca liczba hoteli ma w swojej ofercie sale na około 200-300 osób. Hotel z największą liczbą miejsc konferencyjnych może pomieścić w swoich salach 700 uczestników, najmniejszy zaś 16.</w:t>
      </w:r>
    </w:p>
    <w:p w:rsidR="002A7F3E" w:rsidRDefault="002A7F3E" w:rsidP="00F20AFD">
      <w:pPr>
        <w:ind w:firstLine="709"/>
        <w:rPr>
          <w:szCs w:val="24"/>
        </w:rPr>
      </w:pPr>
      <w:r>
        <w:rPr>
          <w:szCs w:val="24"/>
        </w:rPr>
        <w:t>Podsumowując s</w:t>
      </w:r>
      <w:r w:rsidRPr="00843EF3">
        <w:rPr>
          <w:szCs w:val="24"/>
        </w:rPr>
        <w:t>truktur</w:t>
      </w:r>
      <w:r>
        <w:rPr>
          <w:szCs w:val="24"/>
        </w:rPr>
        <w:t>ę</w:t>
      </w:r>
      <w:r w:rsidRPr="00843EF3">
        <w:rPr>
          <w:szCs w:val="24"/>
        </w:rPr>
        <w:t xml:space="preserve"> podaży hoteli wysokoskategoryzowanych w Polsce</w:t>
      </w:r>
      <w:r>
        <w:rPr>
          <w:szCs w:val="24"/>
        </w:rPr>
        <w:t xml:space="preserve"> należy zaznaczyć, iż w praktyce funkcjonuje więcej hoteli, które spełniają warunki zwarte w wymogach kategoryzacyjnych dla hoteli pięciogwiazdkowych, aniżeli wskazuje na to statystyka, niemniej jednak hotelarze nie chcą poddać się ocenie na tym właśnie poziomie ze względów strategicznych</w:t>
      </w:r>
      <w:r>
        <w:rPr>
          <w:rStyle w:val="Odwoanieprzypisudolnego"/>
          <w:szCs w:val="24"/>
        </w:rPr>
        <w:footnoteReference w:id="17"/>
      </w:r>
      <w:r>
        <w:rPr>
          <w:szCs w:val="24"/>
        </w:rPr>
        <w:t xml:space="preserve">. </w:t>
      </w:r>
    </w:p>
    <w:p w:rsidR="002A7F3E" w:rsidRPr="0045543A" w:rsidRDefault="002A7F3E" w:rsidP="0045543A">
      <w:pPr>
        <w:rPr>
          <w:szCs w:val="24"/>
        </w:rPr>
      </w:pPr>
    </w:p>
    <w:p w:rsidR="002A7F3E" w:rsidRPr="006112E1" w:rsidRDefault="002A7F3E" w:rsidP="00FD5B69">
      <w:pPr>
        <w:numPr>
          <w:ilvl w:val="0"/>
          <w:numId w:val="33"/>
        </w:numPr>
        <w:rPr>
          <w:szCs w:val="24"/>
        </w:rPr>
      </w:pPr>
      <w:r w:rsidRPr="0045543A">
        <w:rPr>
          <w:b/>
          <w:szCs w:val="24"/>
        </w:rPr>
        <w:t xml:space="preserve">Metodyka badań </w:t>
      </w:r>
      <w:r>
        <w:rPr>
          <w:b/>
          <w:szCs w:val="24"/>
        </w:rPr>
        <w:t>pierwotnych</w:t>
      </w:r>
    </w:p>
    <w:p w:rsidR="002A7F3E" w:rsidRDefault="002A7F3E" w:rsidP="000A551F">
      <w:pPr>
        <w:ind w:firstLine="709"/>
      </w:pPr>
      <w:r>
        <w:t xml:space="preserve">Przeprowadzenie badań oraz wysunięcie, na podstawie uzyskanych danych, wniosków są niezbędne do realizacji celu opracowania, którym </w:t>
      </w:r>
      <w:r w:rsidRPr="00955084">
        <w:t>jest</w:t>
      </w:r>
      <w:r>
        <w:t xml:space="preserve"> </w:t>
      </w:r>
      <w:r w:rsidRPr="001A39D1">
        <w:t>przedstawienie stanu przygotowania pracowników polskich hoteli wysokoskategoryzowanych</w:t>
      </w:r>
      <w:r>
        <w:t xml:space="preserve">, którzy są </w:t>
      </w:r>
      <w:r w:rsidRPr="00785C33">
        <w:t>odpowiedzialn</w:t>
      </w:r>
      <w:r>
        <w:t>i za</w:t>
      </w:r>
      <w:r w:rsidRPr="00785C33">
        <w:t xml:space="preserve"> obsług</w:t>
      </w:r>
      <w:r>
        <w:t>ę</w:t>
      </w:r>
      <w:r w:rsidRPr="00785C33">
        <w:t xml:space="preserve"> turystów biznesowych. Ponadto zostanie podjęta próba </w:t>
      </w:r>
      <w:r w:rsidRPr="00440038">
        <w:t xml:space="preserve">wskazania perspektyw w tym zakresie. </w:t>
      </w:r>
    </w:p>
    <w:p w:rsidR="002A7F3E" w:rsidRPr="009658DA" w:rsidRDefault="002A7F3E" w:rsidP="000A551F">
      <w:pPr>
        <w:ind w:firstLine="709"/>
        <w:rPr>
          <w:sz w:val="20"/>
          <w:szCs w:val="20"/>
        </w:rPr>
      </w:pPr>
      <w:r w:rsidRPr="009658DA">
        <w:t xml:space="preserve">Populację badawczą stanowiły </w:t>
      </w:r>
      <w:r>
        <w:t xml:space="preserve">hotele pięciogwiazdkowe w liczbie </w:t>
      </w:r>
      <w:r w:rsidRPr="00B90A8D">
        <w:t>51</w:t>
      </w:r>
      <w:r>
        <w:t xml:space="preserve"> podmiotów, zgłoszone do </w:t>
      </w:r>
      <w:r w:rsidRPr="00A3635D">
        <w:t>Centraln</w:t>
      </w:r>
      <w:r>
        <w:t>ego</w:t>
      </w:r>
      <w:r w:rsidRPr="00A3635D">
        <w:t xml:space="preserve"> Wykaz</w:t>
      </w:r>
      <w:r>
        <w:t>u</w:t>
      </w:r>
      <w:r w:rsidRPr="00A3635D">
        <w:t xml:space="preserve"> Obiektów Hotelarskich</w:t>
      </w:r>
      <w:r>
        <w:t xml:space="preserve">. Zakres terytorialny dotyczył Polski, zakres czasowy zaś to pierwszy i drugi kwartał 2014 roku. </w:t>
      </w:r>
      <w:r w:rsidRPr="009658DA">
        <w:t>Zakres merytoryczny przeprowadzonego badania</w:t>
      </w:r>
      <w:r>
        <w:t xml:space="preserve"> dotyczył nazwy działu odpowiedzialnego za obsługę turystów biznesowych i liczby zatrudnionych w nim osób, wykształcenia kadry niniejszego działu oraz posiadania przez nich specjalistycznych certyfikatów, integracji hotelu/pracownika z branżą spotkań w formie członkostwa w stowarzyszeniach oraz form dokształcenia kadry w zakresie przemysłu spotkań.</w:t>
      </w:r>
      <w:r w:rsidRPr="009658DA">
        <w:t xml:space="preserve"> </w:t>
      </w:r>
    </w:p>
    <w:p w:rsidR="002A7F3E" w:rsidRDefault="002A7F3E" w:rsidP="00A3635D">
      <w:pPr>
        <w:ind w:firstLine="709"/>
      </w:pPr>
      <w:r w:rsidRPr="0034366C">
        <w:t xml:space="preserve">Po sformułowaniu problemu badawczego poddano analizie istniejące metody, które umożliwiłyby dostarczenie odpowiedzi na pytania problemowe. Spośród licznych metod </w:t>
      </w:r>
      <w:r w:rsidRPr="0034366C">
        <w:lastRenderedPageBreak/>
        <w:t xml:space="preserve">pomiaru sondażowego, zdecydowano się wybrać ankietę </w:t>
      </w:r>
      <w:r>
        <w:t>internetową</w:t>
      </w:r>
      <w:r w:rsidRPr="0034366C">
        <w:t xml:space="preserve">, która była skierowana do konkretnych osób w badanych podmiotach odpowiedzialnych za klientów biznesowych. </w:t>
      </w:r>
    </w:p>
    <w:p w:rsidR="002A7F3E" w:rsidRDefault="002A7F3E" w:rsidP="00A3635D">
      <w:pPr>
        <w:ind w:firstLine="709"/>
      </w:pPr>
      <w:r w:rsidRPr="007772D4">
        <w:t>Jednym z pierwszych etapów badań pierwotnych była eksploracja zasobów Internetu, która pozwoliła przygotowa</w:t>
      </w:r>
      <w:r>
        <w:t>ć</w:t>
      </w:r>
      <w:r w:rsidRPr="007772D4">
        <w:t xml:space="preserve"> baz</w:t>
      </w:r>
      <w:r>
        <w:t>ę</w:t>
      </w:r>
      <w:r w:rsidRPr="007772D4">
        <w:t xml:space="preserve"> personaln</w:t>
      </w:r>
      <w:r>
        <w:t>ą</w:t>
      </w:r>
      <w:r w:rsidRPr="007772D4">
        <w:t xml:space="preserve">, do której ankieta została później adresowana. Etap ten polegał na </w:t>
      </w:r>
      <w:r>
        <w:t>analizie portali badanych obiektów pod kątem danych kontaktowych w</w:t>
      </w:r>
      <w:r w:rsidRPr="007772D4">
        <w:t xml:space="preserve"> celu ustalenia </w:t>
      </w:r>
      <w:r>
        <w:t>adresu email o</w:t>
      </w:r>
      <w:r w:rsidRPr="00473077">
        <w:t xml:space="preserve">soby kompetentnej w zakresie poruszanego problemu badawczego. Bazę tę stanowiły najczęściej osoby na stanowiskach menedżerskich działu </w:t>
      </w:r>
      <w:r>
        <w:t>klienta biznesowego lub marketingu</w:t>
      </w:r>
      <w:r w:rsidRPr="00473077">
        <w:t xml:space="preserve">. </w:t>
      </w:r>
    </w:p>
    <w:p w:rsidR="002A7F3E" w:rsidRPr="007772D4" w:rsidRDefault="002A7F3E" w:rsidP="00A3635D">
      <w:pPr>
        <w:ind w:firstLine="709"/>
      </w:pPr>
      <w:r w:rsidRPr="007772D4">
        <w:t>Z doświadczeń nabytych podczas przeprowadzania badań nasuwa się wniosek, iż badanie ankietowe podaży w hotelarstwie związane jest ze stosunkowo dużymi trudnościami. Jest to spowodowane głównie faktem, iż praca</w:t>
      </w:r>
      <w:r w:rsidRPr="00221D67">
        <w:t xml:space="preserve"> w hotelarstwie charakteryzuje się dużą rotacją na stanowiskach. Poza tym osoby na stanowiskach menedżerskich są na tyle zajęte różnymi obowiązkami, że poświęcenie </w:t>
      </w:r>
      <w:r>
        <w:t>nawet krótkiej chwili</w:t>
      </w:r>
      <w:r w:rsidRPr="00221D67">
        <w:t xml:space="preserve"> na wypełnienie ankiety, która bezpośrednio nie wiąże się z żadnym profitem dla respondenta, wydaje</w:t>
      </w:r>
      <w:r w:rsidRPr="007772D4">
        <w:t xml:space="preserve"> się być stratą jego cennego czasu. Pozostaje zatem liczyć na dobrą wolę ankietowanego. Duża rotacja w branży hotelarskiej stanowi również przyczynę przeprowadzania badania statycznego</w:t>
      </w:r>
      <w:r>
        <w:t xml:space="preserve"> </w:t>
      </w:r>
      <w:r w:rsidRPr="007772D4">
        <w:t xml:space="preserve">a nie dynamicznego, ponieważ hotele nie mają obowiązku </w:t>
      </w:r>
      <w:r w:rsidRPr="00221D67">
        <w:t xml:space="preserve">prowadzenia statystyk w zakresie tematycznym problemu badawczego. </w:t>
      </w:r>
    </w:p>
    <w:p w:rsidR="002A7F3E" w:rsidRPr="0059762C" w:rsidRDefault="002A7F3E" w:rsidP="00F07E44">
      <w:pPr>
        <w:ind w:firstLine="709"/>
      </w:pPr>
      <w:r w:rsidRPr="007772D4">
        <w:t xml:space="preserve">Ostatecznie ankiety zostały rozesłane </w:t>
      </w:r>
      <w:r>
        <w:t xml:space="preserve">4 marca 2014 </w:t>
      </w:r>
      <w:r w:rsidRPr="007772D4">
        <w:t>roku.</w:t>
      </w:r>
      <w:r>
        <w:t xml:space="preserve"> Prośba o wzięcie udziału w badaniu była później jeszcze raz ponowiona w dniu 12 marca br. Na odpowiedzi czekano do połowy kwietnia 2014 roku</w:t>
      </w:r>
      <w:r w:rsidRPr="007772D4">
        <w:t>.</w:t>
      </w:r>
      <w:r>
        <w:t xml:space="preserve"> </w:t>
      </w:r>
      <w:r w:rsidRPr="0059762C">
        <w:t xml:space="preserve">Kwestionariusz ankiety składał się z 6 pytań (w tym </w:t>
      </w:r>
      <w:r>
        <w:t>1</w:t>
      </w:r>
      <w:r w:rsidRPr="0059762C">
        <w:t xml:space="preserve"> otwart</w:t>
      </w:r>
      <w:r>
        <w:t>ego)</w:t>
      </w:r>
      <w:r w:rsidRPr="0059762C">
        <w:t>.</w:t>
      </w:r>
    </w:p>
    <w:p w:rsidR="002A7F3E" w:rsidRDefault="002A7F3E" w:rsidP="00356B21">
      <w:pPr>
        <w:ind w:firstLine="709"/>
      </w:pPr>
      <w:r w:rsidRPr="005C1CAE">
        <w:t>Na ankietę zechciał</w:t>
      </w:r>
      <w:r>
        <w:t>o</w:t>
      </w:r>
      <w:r w:rsidRPr="005C1CAE">
        <w:t xml:space="preserve"> odpowiedzieć </w:t>
      </w:r>
      <w:r>
        <w:t>11 respondentów reprezentujących hotele wysokoskategoryzowane, z</w:t>
      </w:r>
      <w:r w:rsidRPr="00AE0EFA">
        <w:t xml:space="preserve">badano zatem </w:t>
      </w:r>
      <w:r>
        <w:t>jedynie 21</w:t>
      </w:r>
      <w:r w:rsidRPr="00AE0EFA">
        <w:t>,</w:t>
      </w:r>
      <w:r>
        <w:t>6</w:t>
      </w:r>
      <w:r w:rsidRPr="00AE0EFA">
        <w:t>%</w:t>
      </w:r>
      <w:r>
        <w:t xml:space="preserve"> próby badawczej</w:t>
      </w:r>
      <w:r w:rsidRPr="00356B21">
        <w:t xml:space="preserve">. </w:t>
      </w:r>
      <w:r>
        <w:t xml:space="preserve">W związku z tym, </w:t>
      </w:r>
      <w:r w:rsidRPr="00555E4A">
        <w:t>uzyskane wyniki mają charakter wyłącznie poglądowy i nie mogą być podstawą do uogólnień statystycznych</w:t>
      </w:r>
      <w:r>
        <w:t xml:space="preserve">. </w:t>
      </w:r>
    </w:p>
    <w:p w:rsidR="002A7F3E" w:rsidRDefault="002A7F3E" w:rsidP="00FD5B69"/>
    <w:p w:rsidR="002A7F3E" w:rsidRPr="00B16C82" w:rsidRDefault="002A7F3E" w:rsidP="00FD5B69">
      <w:pPr>
        <w:numPr>
          <w:ilvl w:val="0"/>
          <w:numId w:val="33"/>
        </w:numPr>
        <w:rPr>
          <w:szCs w:val="24"/>
        </w:rPr>
      </w:pPr>
      <w:r>
        <w:rPr>
          <w:b/>
          <w:szCs w:val="24"/>
        </w:rPr>
        <w:t>Analiza wyników badań</w:t>
      </w:r>
    </w:p>
    <w:p w:rsidR="002A7F3E" w:rsidRDefault="002A7F3E" w:rsidP="00FB76A8">
      <w:pPr>
        <w:ind w:firstLine="708"/>
      </w:pPr>
      <w:r>
        <w:t xml:space="preserve">Wysoki poziom oczekiwań organizatora spotkania oraz jego uczestników względem jakości i profesjonalizmu świadczonych usług z zakresu turystyki biznesowej został dostrzeżony przez badane hotele. Wskazuje na to wyodrębnienie w strukturze organizacyjnej specjalnej komórki, odpowiedzialnej za organizację konferencji. Jak wynika z Rysunku 1, przedstawiającego uzyskane wyniki badań, w 73% obiektach działem wskazanym jako wiodący w obsłudze turysty biznesowego został dział organizacji imprez </w:t>
      </w:r>
      <w:r>
        <w:lastRenderedPageBreak/>
        <w:t xml:space="preserve">(konferencji/kongresów). Natomiast w 27% hoteli tę ważną rolę pełni dział marketingu i sprzedaży. </w:t>
      </w:r>
    </w:p>
    <w:p w:rsidR="002A7F3E" w:rsidRDefault="002A7F3E" w:rsidP="009F115A">
      <w:pPr>
        <w:spacing w:line="240" w:lineRule="auto"/>
        <w:rPr>
          <w:sz w:val="20"/>
          <w:szCs w:val="20"/>
        </w:rPr>
      </w:pPr>
    </w:p>
    <w:p w:rsidR="002A7F3E" w:rsidRPr="009F115A" w:rsidRDefault="002A7F3E" w:rsidP="009F115A">
      <w:pPr>
        <w:spacing w:line="240" w:lineRule="auto"/>
        <w:rPr>
          <w:sz w:val="20"/>
          <w:szCs w:val="20"/>
        </w:rPr>
      </w:pPr>
      <w:r w:rsidRPr="009F115A">
        <w:rPr>
          <w:sz w:val="20"/>
          <w:szCs w:val="20"/>
        </w:rPr>
        <w:t>Rysunek 1</w:t>
      </w:r>
      <w:r>
        <w:rPr>
          <w:sz w:val="20"/>
          <w:szCs w:val="20"/>
        </w:rPr>
        <w:t xml:space="preserve">  </w:t>
      </w:r>
      <w:r w:rsidRPr="009F115A">
        <w:rPr>
          <w:sz w:val="20"/>
          <w:szCs w:val="20"/>
        </w:rPr>
        <w:t xml:space="preserve"> </w:t>
      </w:r>
      <w:r w:rsidRPr="00EF2CC1">
        <w:rPr>
          <w:bCs/>
          <w:sz w:val="20"/>
          <w:szCs w:val="20"/>
          <w:lang w:eastAsia="pl-PL"/>
        </w:rPr>
        <w:t xml:space="preserve">Działy odpowiedzialne za organizację i realizację produktów turystyki biznesowej w hotelach </w:t>
      </w:r>
      <w:r>
        <w:rPr>
          <w:bCs/>
          <w:sz w:val="20"/>
          <w:szCs w:val="20"/>
          <w:lang w:eastAsia="pl-PL"/>
        </w:rPr>
        <w:t>wysokoskategoryzowanych w Polsce</w:t>
      </w:r>
    </w:p>
    <w:p w:rsidR="002A7F3E" w:rsidRDefault="00DE035D" w:rsidP="009F115A">
      <w:pPr>
        <w:spacing w:line="240" w:lineRule="auto"/>
        <w:ind w:firstLine="709"/>
        <w:rPr>
          <w:szCs w:val="24"/>
          <w:lang w:eastAsia="pl-PL"/>
        </w:rPr>
      </w:pPr>
      <w:r>
        <w:rPr>
          <w:noProof/>
          <w:lang w:eastAsia="pl-PL"/>
        </w:rPr>
        <w:drawing>
          <wp:inline distT="0" distB="0" distL="0" distR="0">
            <wp:extent cx="5069840" cy="1870075"/>
            <wp:effectExtent l="0" t="0" r="16510" b="15875"/>
            <wp:docPr id="1"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7F3E" w:rsidRPr="00EF2CC1" w:rsidRDefault="002A7F3E" w:rsidP="009F115A">
      <w:pPr>
        <w:spacing w:line="240" w:lineRule="auto"/>
        <w:jc w:val="left"/>
        <w:rPr>
          <w:bCs/>
          <w:sz w:val="20"/>
          <w:szCs w:val="20"/>
          <w:lang w:eastAsia="pl-PL"/>
        </w:rPr>
      </w:pPr>
      <w:r w:rsidRPr="00EF2CC1">
        <w:rPr>
          <w:bCs/>
          <w:sz w:val="20"/>
          <w:szCs w:val="20"/>
          <w:lang w:eastAsia="pl-PL"/>
        </w:rPr>
        <w:t>Źródło: opracowanie własne na podstawie badań ankietowych.</w:t>
      </w:r>
    </w:p>
    <w:p w:rsidR="002A7F3E" w:rsidRDefault="002A7F3E" w:rsidP="009F115A">
      <w:pPr>
        <w:rPr>
          <w:szCs w:val="24"/>
          <w:lang w:eastAsia="pl-PL"/>
        </w:rPr>
      </w:pPr>
    </w:p>
    <w:p w:rsidR="002A7F3E" w:rsidRDefault="002A7F3E" w:rsidP="0055076F">
      <w:pPr>
        <w:ind w:firstLine="709"/>
      </w:pPr>
      <w:r>
        <w:rPr>
          <w:szCs w:val="24"/>
          <w:lang w:eastAsia="pl-PL"/>
        </w:rPr>
        <w:t xml:space="preserve">Powyższe dane wskazują, iż hotele 5* w Polsce kładą nacisk w swojej działalności na obsługę turysty biznesowego, co powinno przekładać się na kreację i rozwój produktów turystyki biznesowej. </w:t>
      </w:r>
    </w:p>
    <w:p w:rsidR="002A7F3E" w:rsidRDefault="002A7F3E" w:rsidP="0055076F">
      <w:pPr>
        <w:ind w:firstLine="709"/>
        <w:rPr>
          <w:szCs w:val="24"/>
          <w:lang w:eastAsia="pl-PL"/>
        </w:rPr>
      </w:pPr>
      <w:r>
        <w:rPr>
          <w:szCs w:val="24"/>
          <w:lang w:eastAsia="pl-PL"/>
        </w:rPr>
        <w:t>Przeciętna liczba pracowników działu wskazanego przez hotel, jako odpowiedzialnego za obsługę turysty biznesowego wynosi 3,8. W 64% badanych obiektów, we wspomnianym dziale pracuje 4 lub 5 pracowników. 2 hotele wykazały minimalną liczbę: 1 pracownika, a tylko jeden hotel dysponuje maksymalną liczbą pracowników uzyskaną w badaniu: 6. Także tylko w jednym obiekcie liczba pracowników jest zmienna i waha się od 1 do 5 osób.</w:t>
      </w:r>
    </w:p>
    <w:p w:rsidR="002A7F3E" w:rsidRDefault="002A7F3E" w:rsidP="0055076F">
      <w:pPr>
        <w:ind w:firstLine="709"/>
        <w:rPr>
          <w:szCs w:val="24"/>
          <w:lang w:eastAsia="pl-PL"/>
        </w:rPr>
      </w:pPr>
      <w:r>
        <w:rPr>
          <w:szCs w:val="24"/>
          <w:lang w:eastAsia="pl-PL"/>
        </w:rPr>
        <w:t xml:space="preserve">Wszyscy pracownicy analizowanych działów posiadają wyższe wykształcenie. Jak wynika z Rysunku 2, do najczęściej kończonych kierunków studiów należą: turystyka (29%), zarządzanie i marketing (25%) oraz ekonomia (21%). Inny kierunek studiów, (m.in. psychologia, teologia, filologia polska), stanowił 18% zaznaczonych odpowiedzi, a socjologia 7%. </w:t>
      </w:r>
    </w:p>
    <w:p w:rsidR="002A7F3E" w:rsidRDefault="002A7F3E" w:rsidP="0055076F">
      <w:pPr>
        <w:ind w:firstLine="709"/>
        <w:rPr>
          <w:szCs w:val="24"/>
          <w:lang w:eastAsia="pl-PL"/>
        </w:rPr>
      </w:pPr>
    </w:p>
    <w:p w:rsidR="002A7F3E" w:rsidRPr="009F115A" w:rsidRDefault="002A7F3E" w:rsidP="00D17787">
      <w:pPr>
        <w:spacing w:line="240" w:lineRule="auto"/>
        <w:rPr>
          <w:sz w:val="20"/>
          <w:szCs w:val="20"/>
        </w:rPr>
      </w:pPr>
      <w:r>
        <w:rPr>
          <w:sz w:val="20"/>
          <w:szCs w:val="20"/>
        </w:rPr>
        <w:t xml:space="preserve">Rysunek 2  </w:t>
      </w:r>
      <w:r w:rsidRPr="009F115A">
        <w:rPr>
          <w:sz w:val="20"/>
          <w:szCs w:val="20"/>
        </w:rPr>
        <w:t xml:space="preserve"> </w:t>
      </w:r>
      <w:r>
        <w:rPr>
          <w:bCs/>
          <w:sz w:val="20"/>
          <w:szCs w:val="20"/>
          <w:lang w:eastAsia="pl-PL"/>
        </w:rPr>
        <w:t xml:space="preserve">Kierunki studiów ukończone przez pracowników działów odpowiedzialnych </w:t>
      </w:r>
      <w:r w:rsidRPr="00EF2CC1">
        <w:rPr>
          <w:bCs/>
          <w:sz w:val="20"/>
          <w:szCs w:val="20"/>
          <w:lang w:eastAsia="pl-PL"/>
        </w:rPr>
        <w:t xml:space="preserve">za organizację i realizację produktów turystyki biznesowej w hotelach </w:t>
      </w:r>
      <w:r>
        <w:rPr>
          <w:bCs/>
          <w:sz w:val="20"/>
          <w:szCs w:val="20"/>
          <w:lang w:eastAsia="pl-PL"/>
        </w:rPr>
        <w:t>wysokoskategoryzowanych w Polsce</w:t>
      </w:r>
    </w:p>
    <w:p w:rsidR="002A7F3E" w:rsidRDefault="00DE035D" w:rsidP="00D17787">
      <w:pPr>
        <w:spacing w:line="240" w:lineRule="auto"/>
        <w:ind w:firstLine="709"/>
        <w:jc w:val="center"/>
        <w:rPr>
          <w:szCs w:val="24"/>
          <w:lang w:eastAsia="pl-PL"/>
        </w:rPr>
      </w:pPr>
      <w:r>
        <w:rPr>
          <w:noProof/>
          <w:lang w:eastAsia="pl-PL"/>
        </w:rPr>
        <w:lastRenderedPageBreak/>
        <w:drawing>
          <wp:inline distT="0" distB="0" distL="0" distR="0">
            <wp:extent cx="3836670" cy="2124710"/>
            <wp:effectExtent l="0" t="0" r="11430" b="8890"/>
            <wp:docPr id="2"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2A7F3E" w:rsidRPr="00EF2CC1" w:rsidRDefault="002A7F3E" w:rsidP="00D17787">
      <w:pPr>
        <w:spacing w:line="240" w:lineRule="auto"/>
        <w:jc w:val="left"/>
        <w:rPr>
          <w:bCs/>
          <w:sz w:val="20"/>
          <w:szCs w:val="20"/>
          <w:lang w:eastAsia="pl-PL"/>
        </w:rPr>
      </w:pPr>
      <w:r w:rsidRPr="00EF2CC1">
        <w:rPr>
          <w:bCs/>
          <w:sz w:val="20"/>
          <w:szCs w:val="20"/>
          <w:lang w:eastAsia="pl-PL"/>
        </w:rPr>
        <w:t>Źródło: opracowanie własne na podstawie badań ankietowych.</w:t>
      </w:r>
    </w:p>
    <w:p w:rsidR="002A7F3E" w:rsidRPr="00EF2CC1" w:rsidRDefault="002A7F3E" w:rsidP="00D17787">
      <w:pPr>
        <w:rPr>
          <w:szCs w:val="24"/>
          <w:lang w:eastAsia="pl-PL"/>
        </w:rPr>
      </w:pPr>
    </w:p>
    <w:p w:rsidR="002A7F3E" w:rsidRDefault="002A7F3E" w:rsidP="0055076F">
      <w:pPr>
        <w:ind w:firstLine="709"/>
        <w:rPr>
          <w:szCs w:val="24"/>
          <w:lang w:eastAsia="pl-PL"/>
        </w:rPr>
      </w:pPr>
      <w:r>
        <w:rPr>
          <w:szCs w:val="24"/>
          <w:lang w:eastAsia="pl-PL"/>
        </w:rPr>
        <w:t>Niestety, w żadnym z badanych wysokoskategoryzowanych obiektów hotelowych w Polsce, turystów biznesowych nie obsługują pracownicy posiadający kierunkowe wykształcenie z zakresu zarządzania spotkaniami (</w:t>
      </w:r>
      <w:r w:rsidRPr="00E922DD">
        <w:rPr>
          <w:i/>
          <w:szCs w:val="24"/>
          <w:lang w:eastAsia="pl-PL"/>
        </w:rPr>
        <w:t>event management</w:t>
      </w:r>
      <w:r>
        <w:rPr>
          <w:szCs w:val="24"/>
          <w:lang w:eastAsia="pl-PL"/>
        </w:rPr>
        <w:t xml:space="preserve">) lub turystyki biznesowej. Żaden z pracowników nie posiada także certyfikatu branżowego, potwierdzającego jego umiejętności zawodowe z zakresu obsługi turysty biznesowego (w ankiecie podano przykładowe certyfikaty, w tym te, które można uzyskać w Unii Europejskiej, np. </w:t>
      </w:r>
      <w:proofErr w:type="spellStart"/>
      <w:r w:rsidRPr="00E922DD">
        <w:rPr>
          <w:i/>
          <w:szCs w:val="24"/>
          <w:lang w:eastAsia="pl-PL"/>
        </w:rPr>
        <w:t>Certified</w:t>
      </w:r>
      <w:proofErr w:type="spellEnd"/>
      <w:r w:rsidRPr="00E922DD">
        <w:rPr>
          <w:i/>
          <w:szCs w:val="24"/>
          <w:lang w:eastAsia="pl-PL"/>
        </w:rPr>
        <w:t xml:space="preserve"> Meeting Professional</w:t>
      </w:r>
      <w:r>
        <w:rPr>
          <w:szCs w:val="24"/>
          <w:lang w:eastAsia="pl-PL"/>
        </w:rPr>
        <w:t xml:space="preserve"> - CMP). Ponadto wyniki badań wskazują, iż dyrekcje jedynie 28% obiektów kierują osoby zatrudnione w analizowanych działach do uczestnictwa w konferencjach i szkoleniach (zarówno naukowych, jak i branżowych) związanych z zarządzaniem spotkaniami oraz turystyką biznesową. Natomiast 72% </w:t>
      </w:r>
      <w:r w:rsidRPr="00EF2CC1">
        <w:rPr>
          <w:szCs w:val="24"/>
          <w:lang w:eastAsia="pl-PL"/>
        </w:rPr>
        <w:t>obiektów nie korzysta z jakiejkolwiek formy dokształc</w:t>
      </w:r>
      <w:r>
        <w:rPr>
          <w:szCs w:val="24"/>
          <w:lang w:eastAsia="pl-PL"/>
        </w:rPr>
        <w:t>a</w:t>
      </w:r>
      <w:r w:rsidRPr="00EF2CC1">
        <w:rPr>
          <w:szCs w:val="24"/>
          <w:lang w:eastAsia="pl-PL"/>
        </w:rPr>
        <w:t>nia pracownik</w:t>
      </w:r>
      <w:r>
        <w:rPr>
          <w:szCs w:val="24"/>
          <w:lang w:eastAsia="pl-PL"/>
        </w:rPr>
        <w:t xml:space="preserve">ów w zakresie przemysłu spotkań. Stały dostęp do najnowszych trendów i rozwiązań stosowanych w światowym przemyśle spotkań może dostarczyć członkostwo w krajowym lub międzynarodowym stowarzyszeniu branżowym, takim jak Konferencje i Kongresy w Polsce, </w:t>
      </w:r>
      <w:r w:rsidRPr="00201F7D">
        <w:rPr>
          <w:i/>
          <w:szCs w:val="24"/>
          <w:lang w:eastAsia="pl-PL"/>
        </w:rPr>
        <w:t xml:space="preserve">Meeting </w:t>
      </w:r>
      <w:proofErr w:type="spellStart"/>
      <w:r w:rsidRPr="00201F7D">
        <w:rPr>
          <w:i/>
          <w:szCs w:val="24"/>
          <w:lang w:eastAsia="pl-PL"/>
        </w:rPr>
        <w:t>Professionals</w:t>
      </w:r>
      <w:proofErr w:type="spellEnd"/>
      <w:r w:rsidRPr="00201F7D">
        <w:rPr>
          <w:i/>
          <w:szCs w:val="24"/>
          <w:lang w:eastAsia="pl-PL"/>
        </w:rPr>
        <w:t xml:space="preserve"> International</w:t>
      </w:r>
      <w:r>
        <w:rPr>
          <w:szCs w:val="24"/>
          <w:lang w:eastAsia="pl-PL"/>
        </w:rPr>
        <w:t xml:space="preserve">, czy </w:t>
      </w:r>
      <w:r w:rsidRPr="00201F7D">
        <w:rPr>
          <w:i/>
          <w:szCs w:val="24"/>
          <w:lang w:eastAsia="pl-PL"/>
        </w:rPr>
        <w:t xml:space="preserve">Professional Convention Management </w:t>
      </w:r>
      <w:proofErr w:type="spellStart"/>
      <w:r w:rsidRPr="00201F7D">
        <w:rPr>
          <w:i/>
          <w:szCs w:val="24"/>
          <w:lang w:eastAsia="pl-PL"/>
        </w:rPr>
        <w:t>Association</w:t>
      </w:r>
      <w:proofErr w:type="spellEnd"/>
      <w:r>
        <w:rPr>
          <w:szCs w:val="24"/>
          <w:lang w:eastAsia="pl-PL"/>
        </w:rPr>
        <w:t>. Biorąc pod uwagę często międzynarodowy charakter hoteli wysokoskategoryzowanych, zapytano respondentów o członkostwo w dowolnym stowarzyszeniu branży spotkań. Tylko jeden obiekt potwierdził takie członkostwo.</w:t>
      </w:r>
    </w:p>
    <w:p w:rsidR="002A7F3E" w:rsidRPr="00EF2CC1" w:rsidRDefault="002A7F3E" w:rsidP="00EF2CC1">
      <w:pPr>
        <w:spacing w:line="240" w:lineRule="auto"/>
        <w:rPr>
          <w:szCs w:val="24"/>
          <w:lang w:eastAsia="pl-PL"/>
        </w:rPr>
      </w:pPr>
    </w:p>
    <w:p w:rsidR="002A7F3E" w:rsidRPr="0045543A" w:rsidRDefault="002A7F3E" w:rsidP="00FD5B69">
      <w:pPr>
        <w:rPr>
          <w:szCs w:val="24"/>
        </w:rPr>
      </w:pPr>
      <w:r w:rsidRPr="0045543A">
        <w:rPr>
          <w:b/>
          <w:szCs w:val="24"/>
        </w:rPr>
        <w:t xml:space="preserve">Wnioski </w:t>
      </w:r>
      <w:r>
        <w:rPr>
          <w:b/>
          <w:szCs w:val="24"/>
        </w:rPr>
        <w:t>końcowe</w:t>
      </w:r>
      <w:r w:rsidRPr="0045543A">
        <w:rPr>
          <w:szCs w:val="24"/>
        </w:rPr>
        <w:t xml:space="preserve"> </w:t>
      </w:r>
    </w:p>
    <w:p w:rsidR="002A7F3E" w:rsidRDefault="002A7F3E" w:rsidP="00451A6F">
      <w:pPr>
        <w:ind w:firstLine="708"/>
        <w:rPr>
          <w:color w:val="002060"/>
          <w:szCs w:val="24"/>
        </w:rPr>
      </w:pPr>
      <w:r w:rsidRPr="00C406F0">
        <w:rPr>
          <w:szCs w:val="24"/>
        </w:rPr>
        <w:t xml:space="preserve">Turystyka biznesowa wykazuje dużą dynamikę rozwoju. </w:t>
      </w:r>
      <w:r>
        <w:rPr>
          <w:szCs w:val="24"/>
        </w:rPr>
        <w:t>Uczestnictwo w różnego rodzaju spotkaniach j</w:t>
      </w:r>
      <w:r w:rsidRPr="00C406F0">
        <w:rPr>
          <w:szCs w:val="24"/>
        </w:rPr>
        <w:t xml:space="preserve">est doskonałym sposobem na wymianę wiedzy i doświadczeń oraz nawiązywanie kontaktów. Polska, </w:t>
      </w:r>
      <w:r>
        <w:rPr>
          <w:szCs w:val="24"/>
        </w:rPr>
        <w:t>zlokalizowana</w:t>
      </w:r>
      <w:r w:rsidRPr="00C406F0">
        <w:rPr>
          <w:szCs w:val="24"/>
        </w:rPr>
        <w:t xml:space="preserve"> w centralnym punkcie Europy, wciąż ma szansę na zajęcie ważnej pozycji wśród krajów, w których chętnie będą realizowane produkty turystyki biznesowej. </w:t>
      </w:r>
      <w:r>
        <w:rPr>
          <w:szCs w:val="24"/>
        </w:rPr>
        <w:t xml:space="preserve">Wiele </w:t>
      </w:r>
      <w:r w:rsidRPr="00C406F0">
        <w:rPr>
          <w:szCs w:val="24"/>
        </w:rPr>
        <w:t>obiektów hotelowych</w:t>
      </w:r>
      <w:r>
        <w:rPr>
          <w:szCs w:val="24"/>
        </w:rPr>
        <w:t>, w tym także wysokoskategoryzowanych,</w:t>
      </w:r>
      <w:r w:rsidRPr="00C406F0">
        <w:rPr>
          <w:szCs w:val="24"/>
        </w:rPr>
        <w:t xml:space="preserve"> </w:t>
      </w:r>
      <w:r w:rsidRPr="00C406F0">
        <w:rPr>
          <w:szCs w:val="24"/>
        </w:rPr>
        <w:lastRenderedPageBreak/>
        <w:t xml:space="preserve">jest </w:t>
      </w:r>
      <w:r>
        <w:rPr>
          <w:szCs w:val="24"/>
        </w:rPr>
        <w:t xml:space="preserve">coraz lepiej </w:t>
      </w:r>
      <w:r w:rsidRPr="00C406F0">
        <w:rPr>
          <w:szCs w:val="24"/>
        </w:rPr>
        <w:t xml:space="preserve">przystosowanych do obsługi </w:t>
      </w:r>
      <w:r>
        <w:rPr>
          <w:szCs w:val="24"/>
        </w:rPr>
        <w:t xml:space="preserve">różnego rodzaju </w:t>
      </w:r>
      <w:r w:rsidRPr="00C406F0">
        <w:rPr>
          <w:szCs w:val="24"/>
        </w:rPr>
        <w:t xml:space="preserve">spotkań. </w:t>
      </w:r>
      <w:r>
        <w:rPr>
          <w:szCs w:val="24"/>
        </w:rPr>
        <w:t xml:space="preserve">Wyniki badania pokazują jednoznacznie, iż poszczególne hotele dysponują właściwą infrastrukturą konferencyjną. Ponadto zarządzający obiektem dostrzegają znaczenie rynku spotkań biznesowych w swojej bieżącej działalności i dedykują mu specjalnie wyodrębnione jednostki organizacyjne – działy organizacji imprez (konferencji i kongresów). Niestety, jak wynika z dalszej analizy wyników badania, na bardzo niskim poziomie należy ocenić przygotowanie merytoryczne i zawodowe pracowników bezpośrednio odpowiedzialnych za obsługę turysty biznesowego. Tymczasem </w:t>
      </w:r>
      <w:r w:rsidRPr="00DC3527">
        <w:rPr>
          <w:szCs w:val="24"/>
        </w:rPr>
        <w:t>profesjonalizm w obsłudze turysty biznesowego ma kluczowe znaczenie dla osiągnięcia sukcesu organizacyjnego samego spotkania oraz dalszego rozwoju tej branży.</w:t>
      </w:r>
      <w:r>
        <w:rPr>
          <w:szCs w:val="24"/>
        </w:rPr>
        <w:t xml:space="preserve"> Przemysł spotkań ciągle ewoluuje, jest bardzo zróżnicowany i wymaga od podmiotów, które są bezpośrednio zaangażowane w proces przygotowania spotkania, </w:t>
      </w:r>
      <w:r w:rsidRPr="00DC3527">
        <w:rPr>
          <w:szCs w:val="24"/>
        </w:rPr>
        <w:t>podejmowania działań mających na celu stałe doskonalenie i wzmacnianie jakości organizowanych wydarzeń.</w:t>
      </w:r>
      <w:r>
        <w:rPr>
          <w:szCs w:val="24"/>
        </w:rPr>
        <w:t xml:space="preserve"> Niezbędne do tego jest nie tylko doświadczenie pracowników, ale także ich wiedza teoretyczna oraz stałe podnoszenie posiadanych umiejętności. </w:t>
      </w:r>
      <w:r w:rsidRPr="00EF2CC1">
        <w:rPr>
          <w:szCs w:val="24"/>
          <w:lang w:eastAsia="pl-PL"/>
        </w:rPr>
        <w:t>Należ</w:t>
      </w:r>
      <w:r>
        <w:rPr>
          <w:szCs w:val="24"/>
          <w:lang w:eastAsia="pl-PL"/>
        </w:rPr>
        <w:t xml:space="preserve">y więc zadać pytanie o przyczynę </w:t>
      </w:r>
      <w:r w:rsidRPr="00EF2CC1">
        <w:rPr>
          <w:szCs w:val="24"/>
          <w:lang w:eastAsia="pl-PL"/>
        </w:rPr>
        <w:t xml:space="preserve">tak niskiego zainteresowania </w:t>
      </w:r>
      <w:r>
        <w:rPr>
          <w:szCs w:val="24"/>
          <w:lang w:eastAsia="pl-PL"/>
        </w:rPr>
        <w:t xml:space="preserve">zarządzających hotelami </w:t>
      </w:r>
      <w:proofErr w:type="spellStart"/>
      <w:r>
        <w:rPr>
          <w:szCs w:val="24"/>
          <w:lang w:eastAsia="pl-PL"/>
        </w:rPr>
        <w:t>wysokoskategoryzowanymi</w:t>
      </w:r>
      <w:proofErr w:type="spellEnd"/>
      <w:r>
        <w:rPr>
          <w:szCs w:val="24"/>
          <w:lang w:eastAsia="pl-PL"/>
        </w:rPr>
        <w:t xml:space="preserve"> w Polsce </w:t>
      </w:r>
      <w:r w:rsidRPr="00EF2CC1">
        <w:rPr>
          <w:szCs w:val="24"/>
          <w:lang w:eastAsia="pl-PL"/>
        </w:rPr>
        <w:t xml:space="preserve">dokształcaniem kadry w zakresie </w:t>
      </w:r>
      <w:r>
        <w:rPr>
          <w:szCs w:val="24"/>
          <w:lang w:eastAsia="pl-PL"/>
        </w:rPr>
        <w:t>zarządzania spotkaniami i turystyki biznesowej</w:t>
      </w:r>
      <w:r w:rsidRPr="00EF2CC1">
        <w:rPr>
          <w:szCs w:val="24"/>
          <w:lang w:eastAsia="pl-PL"/>
        </w:rPr>
        <w:t xml:space="preserve">. </w:t>
      </w:r>
      <w:r>
        <w:rPr>
          <w:szCs w:val="24"/>
          <w:lang w:eastAsia="pl-PL"/>
        </w:rPr>
        <w:t xml:space="preserve">Możliwe, że </w:t>
      </w:r>
      <w:r w:rsidRPr="00EF2CC1">
        <w:rPr>
          <w:szCs w:val="24"/>
          <w:lang w:eastAsia="pl-PL"/>
        </w:rPr>
        <w:t>ma to związek z przekonaniem dyrekcji o wysokich kompetencjach kadry</w:t>
      </w:r>
      <w:r>
        <w:rPr>
          <w:szCs w:val="24"/>
          <w:lang w:eastAsia="pl-PL"/>
        </w:rPr>
        <w:t xml:space="preserve"> lub </w:t>
      </w:r>
      <w:r w:rsidRPr="00EF2CC1">
        <w:rPr>
          <w:szCs w:val="24"/>
          <w:lang w:eastAsia="pl-PL"/>
        </w:rPr>
        <w:t>brakiem lokalnej oferty szkoleniowej i polityki firmy w tym zakresie.</w:t>
      </w:r>
      <w:r>
        <w:rPr>
          <w:szCs w:val="24"/>
          <w:lang w:eastAsia="pl-PL"/>
        </w:rPr>
        <w:t xml:space="preserve"> Właściwą politykę informacyjną w tym zakresie powinny także prowadzić </w:t>
      </w:r>
      <w:r w:rsidRPr="00451A6F">
        <w:rPr>
          <w:szCs w:val="24"/>
        </w:rPr>
        <w:t>władze lokalne i samorządowe, organizacje turystyczne, convention bureau</w:t>
      </w:r>
      <w:r>
        <w:rPr>
          <w:szCs w:val="24"/>
        </w:rPr>
        <w:t xml:space="preserve">. Będzie to służyło nie tylko </w:t>
      </w:r>
      <w:r w:rsidRPr="00451A6F">
        <w:rPr>
          <w:szCs w:val="24"/>
        </w:rPr>
        <w:t>kreowaniu nowych spotkań w sposób wysoce profesjonalny, ale także umiejętnemu integrowaniu ich z różnymi produktami turystycznymi dostępnymi w danej destynacji, tworząc ofertę kompleksową.</w:t>
      </w:r>
    </w:p>
    <w:p w:rsidR="002A7F3E" w:rsidRPr="004B52B4" w:rsidRDefault="002A7F3E" w:rsidP="00B16C82">
      <w:pPr>
        <w:rPr>
          <w:color w:val="002060"/>
          <w:szCs w:val="24"/>
        </w:rPr>
      </w:pPr>
    </w:p>
    <w:p w:rsidR="002A7F3E" w:rsidRDefault="002A7F3E" w:rsidP="0045543A">
      <w:pPr>
        <w:rPr>
          <w:szCs w:val="24"/>
        </w:rPr>
      </w:pPr>
      <w:r w:rsidRPr="0045543A">
        <w:rPr>
          <w:b/>
          <w:szCs w:val="24"/>
        </w:rPr>
        <w:t>Spis literatury</w:t>
      </w:r>
    </w:p>
    <w:p w:rsidR="002A7F3E" w:rsidRPr="002671ED" w:rsidRDefault="002A7F3E" w:rsidP="002671ED">
      <w:pPr>
        <w:numPr>
          <w:ilvl w:val="0"/>
          <w:numId w:val="20"/>
        </w:numPr>
        <w:rPr>
          <w:szCs w:val="24"/>
        </w:rPr>
      </w:pPr>
      <w:r w:rsidRPr="002671ED">
        <w:rPr>
          <w:szCs w:val="24"/>
        </w:rPr>
        <w:t>Badanie pilotażowe rynku turystyki biznesowej (MICE) (województwo wielkopolskie). Metodologia oraz raport z badania, opracowanie zespołu Instytutu Rynku Hotelarskiego pod kierunkiem T. Godlewskiego, praca wykonana na zlecenie Polskiej Organizacji Turystycznej, Warszawa 2008.</w:t>
      </w:r>
    </w:p>
    <w:p w:rsidR="002A7F3E" w:rsidRPr="002671ED" w:rsidRDefault="002A7F3E" w:rsidP="002671ED">
      <w:pPr>
        <w:pStyle w:val="Tekstprzypisudolnego"/>
        <w:numPr>
          <w:ilvl w:val="0"/>
          <w:numId w:val="20"/>
        </w:numPr>
        <w:rPr>
          <w:sz w:val="24"/>
          <w:szCs w:val="24"/>
        </w:rPr>
      </w:pPr>
      <w:proofErr w:type="spellStart"/>
      <w:r w:rsidRPr="002671ED">
        <w:rPr>
          <w:sz w:val="24"/>
          <w:szCs w:val="24"/>
        </w:rPr>
        <w:t>Celuch</w:t>
      </w:r>
      <w:proofErr w:type="spellEnd"/>
      <w:r w:rsidRPr="002671ED">
        <w:rPr>
          <w:sz w:val="24"/>
          <w:szCs w:val="24"/>
        </w:rPr>
        <w:t xml:space="preserve"> K., Definicje i interpretacje pojęć [w:] Turystyka biznesowa. Produkt i promocja (Wybór wykładów i referatów zaprezentowanych podczas cyklu szkoleniowego „Europejska Akademia Organizatorów i Planistów Konferencji” w latach 2004-2005, Właściciel majątkowy praw autorskich – Ministerstwo Gospodarki i Pracy,  </w:t>
      </w:r>
      <w:r w:rsidRPr="002671ED">
        <w:rPr>
          <w:sz w:val="24"/>
          <w:szCs w:val="24"/>
        </w:rPr>
        <w:lastRenderedPageBreak/>
        <w:t>Stowarzyszenie „Konferencje i Kongresy w Polsce”, Warszawa 2005, publikacja w formie CD.</w:t>
      </w:r>
    </w:p>
    <w:p w:rsidR="002A7F3E" w:rsidRPr="002671ED" w:rsidRDefault="002A7F3E" w:rsidP="002671ED">
      <w:pPr>
        <w:pStyle w:val="Tekstprzypisudolnego"/>
        <w:numPr>
          <w:ilvl w:val="0"/>
          <w:numId w:val="20"/>
        </w:numPr>
        <w:rPr>
          <w:sz w:val="24"/>
          <w:szCs w:val="24"/>
        </w:rPr>
      </w:pPr>
      <w:r w:rsidRPr="002671ED">
        <w:rPr>
          <w:sz w:val="24"/>
          <w:szCs w:val="24"/>
        </w:rPr>
        <w:t>Gołembski G.,</w:t>
      </w:r>
      <w:r w:rsidRPr="002671ED">
        <w:rPr>
          <w:i/>
          <w:sz w:val="24"/>
          <w:szCs w:val="24"/>
        </w:rPr>
        <w:t xml:space="preserve"> </w:t>
      </w:r>
      <w:r w:rsidRPr="002671ED">
        <w:rPr>
          <w:sz w:val="24"/>
          <w:szCs w:val="24"/>
        </w:rPr>
        <w:t>Kompendium wiedzy o turystyce, Wydawnictwo Naukowe PWN, Warszawa - Poznań 2002.</w:t>
      </w:r>
    </w:p>
    <w:p w:rsidR="002A7F3E" w:rsidRPr="002671ED" w:rsidRDefault="002A7F3E" w:rsidP="002671ED">
      <w:pPr>
        <w:numPr>
          <w:ilvl w:val="0"/>
          <w:numId w:val="20"/>
        </w:numPr>
        <w:rPr>
          <w:szCs w:val="24"/>
        </w:rPr>
      </w:pPr>
      <w:r w:rsidRPr="002671ED">
        <w:rPr>
          <w:szCs w:val="24"/>
        </w:rPr>
        <w:t>http://turystyka.gov.pl/ (data dostępu: 23.07.2014).</w:t>
      </w:r>
    </w:p>
    <w:p w:rsidR="002A7F3E" w:rsidRPr="002671ED" w:rsidRDefault="002A7F3E" w:rsidP="002671ED">
      <w:pPr>
        <w:numPr>
          <w:ilvl w:val="0"/>
          <w:numId w:val="20"/>
        </w:numPr>
        <w:rPr>
          <w:szCs w:val="24"/>
        </w:rPr>
      </w:pPr>
      <w:r w:rsidRPr="002671ED">
        <w:rPr>
          <w:szCs w:val="24"/>
        </w:rPr>
        <w:t>http://www.mojekonferencje.pl/ (data dostępu: 23.07.2014).</w:t>
      </w:r>
    </w:p>
    <w:p w:rsidR="002A7F3E" w:rsidRPr="002671ED" w:rsidRDefault="002A7F3E" w:rsidP="002671ED">
      <w:pPr>
        <w:pStyle w:val="Tekstprzypisudolnego"/>
        <w:numPr>
          <w:ilvl w:val="0"/>
          <w:numId w:val="20"/>
        </w:numPr>
        <w:rPr>
          <w:sz w:val="24"/>
          <w:szCs w:val="24"/>
        </w:rPr>
      </w:pPr>
      <w:r w:rsidRPr="002671ED">
        <w:rPr>
          <w:sz w:val="24"/>
          <w:szCs w:val="24"/>
        </w:rPr>
        <w:t xml:space="preserve">Kalinowska-Żeleźnik A., Górska A., </w:t>
      </w:r>
      <w:proofErr w:type="spellStart"/>
      <w:r w:rsidRPr="002671ED">
        <w:rPr>
          <w:sz w:val="24"/>
          <w:szCs w:val="24"/>
        </w:rPr>
        <w:t>Sudakowska</w:t>
      </w:r>
      <w:proofErr w:type="spellEnd"/>
      <w:r w:rsidRPr="002671ED">
        <w:rPr>
          <w:sz w:val="24"/>
          <w:szCs w:val="24"/>
        </w:rPr>
        <w:t xml:space="preserve"> J., Rynek spotkań w Gdańsku i województwie pomorskim. Raport za rok 2013, na: http://www.gdanskconvention.pl/raport/raport_stat_2014pl (data dostępu 29.07.2014).</w:t>
      </w:r>
    </w:p>
    <w:p w:rsidR="002A7F3E" w:rsidRPr="002671ED" w:rsidRDefault="002A7F3E" w:rsidP="002671ED">
      <w:pPr>
        <w:pStyle w:val="Tekstprzypisudolnego"/>
        <w:numPr>
          <w:ilvl w:val="0"/>
          <w:numId w:val="20"/>
        </w:numPr>
        <w:rPr>
          <w:i/>
          <w:sz w:val="24"/>
          <w:szCs w:val="24"/>
        </w:rPr>
      </w:pPr>
      <w:r w:rsidRPr="002671ED">
        <w:rPr>
          <w:sz w:val="24"/>
          <w:szCs w:val="24"/>
        </w:rPr>
        <w:t xml:space="preserve">Kalinowska-Żeleźnik A., Kompetencje organizatora spotkań zbiorowych jako czynnik determinujący sukces organizacyjny spotkań realizowanych w obszarze turystyki biznesowej, [w:]  </w:t>
      </w:r>
      <w:r w:rsidRPr="002671ED">
        <w:rPr>
          <w:bCs/>
          <w:iCs/>
          <w:sz w:val="24"/>
          <w:szCs w:val="24"/>
        </w:rPr>
        <w:t xml:space="preserve">Kadry w gospodarce turystycznej, red. A. Panasiuk, Zeszyty Naukowe Uniwersytetu Szczecińskiego Nr 496, Ekonomiczne problemy usług Nr 19, Wydawnictwo Uniwersytetu Szczecińskiego, Szczecin 2008. </w:t>
      </w:r>
    </w:p>
    <w:p w:rsidR="002A7F3E" w:rsidRPr="002671ED" w:rsidRDefault="002A7F3E" w:rsidP="002671ED">
      <w:pPr>
        <w:numPr>
          <w:ilvl w:val="0"/>
          <w:numId w:val="20"/>
        </w:numPr>
        <w:rPr>
          <w:szCs w:val="24"/>
        </w:rPr>
      </w:pPr>
      <w:r w:rsidRPr="002671ED">
        <w:rPr>
          <w:szCs w:val="24"/>
        </w:rPr>
        <w:t>Kalinowska-Żeleźnik A., Promocja turystyki biznesowej jako markowego produktu Gdańska i Pomorza. Pomorski rynek spotkań i perspektywy jego rozwoju. Raport 2011, na: http://www.gdanskconvention.pl/raport/raport2012/ (data dostępu 29.07.2014).</w:t>
      </w:r>
    </w:p>
    <w:p w:rsidR="002A7F3E" w:rsidRPr="002671ED" w:rsidRDefault="002A7F3E" w:rsidP="002671ED">
      <w:pPr>
        <w:numPr>
          <w:ilvl w:val="0"/>
          <w:numId w:val="20"/>
        </w:numPr>
        <w:rPr>
          <w:szCs w:val="24"/>
        </w:rPr>
      </w:pPr>
      <w:r w:rsidRPr="002671ED">
        <w:rPr>
          <w:szCs w:val="24"/>
        </w:rPr>
        <w:t xml:space="preserve">Kalinowska-Żeleźnik A., Sidorkiewicz M., Popyt na produkty turystyki biznesowej w aglomeracji trójmiejskiej w roku 2010 w świetle badań Gdańsk Convention Bureau, [w:] Popyt turystyczny. Konsumpcja. Segmentacja. Rynki, red. J. Buko, Zeszyty Naukowe Uniwersytetu Szczecińskiego Nr 699, Ekonomiczne problemy usług Nr 84, Wydawnictwo Uniwersytetu Szczecińskiego Szczecin-Kołobrzeg 2012. </w:t>
      </w:r>
    </w:p>
    <w:p w:rsidR="002A7F3E" w:rsidRPr="002671ED" w:rsidRDefault="002A7F3E" w:rsidP="002671ED">
      <w:pPr>
        <w:pStyle w:val="Tekstprzypisudolnego"/>
        <w:numPr>
          <w:ilvl w:val="0"/>
          <w:numId w:val="20"/>
        </w:numPr>
        <w:rPr>
          <w:sz w:val="24"/>
          <w:szCs w:val="24"/>
        </w:rPr>
      </w:pPr>
      <w:proofErr w:type="spellStart"/>
      <w:r w:rsidRPr="002671ED">
        <w:rPr>
          <w:sz w:val="24"/>
          <w:szCs w:val="24"/>
        </w:rPr>
        <w:t>Łobożewicz</w:t>
      </w:r>
      <w:proofErr w:type="spellEnd"/>
      <w:r w:rsidRPr="002671ED">
        <w:rPr>
          <w:sz w:val="24"/>
          <w:szCs w:val="24"/>
        </w:rPr>
        <w:t xml:space="preserve"> T., </w:t>
      </w:r>
      <w:proofErr w:type="spellStart"/>
      <w:r w:rsidRPr="002671ED">
        <w:rPr>
          <w:sz w:val="24"/>
          <w:szCs w:val="24"/>
        </w:rPr>
        <w:t>Bieńczyk</w:t>
      </w:r>
      <w:proofErr w:type="spellEnd"/>
      <w:r w:rsidRPr="002671ED">
        <w:rPr>
          <w:sz w:val="24"/>
          <w:szCs w:val="24"/>
        </w:rPr>
        <w:t xml:space="preserve"> G., Podstawy turystyki, Wyższa Szkoła Ekonomiczna, Warszawa 2001.</w:t>
      </w:r>
    </w:p>
    <w:p w:rsidR="002A7F3E" w:rsidRPr="002671ED" w:rsidRDefault="002A7F3E" w:rsidP="002671ED">
      <w:pPr>
        <w:numPr>
          <w:ilvl w:val="0"/>
          <w:numId w:val="20"/>
        </w:numPr>
        <w:rPr>
          <w:szCs w:val="24"/>
        </w:rPr>
      </w:pPr>
      <w:r w:rsidRPr="002671ED">
        <w:rPr>
          <w:szCs w:val="24"/>
        </w:rPr>
        <w:t>Rozporządzenie Ministra Gospodarki i Pracy z dnia 19 sierpnia 2004 r. w sprawie obiektów hotelarskich i innych obiektów, w których są świadczone usługi hotelarskie (tekst jednolity), Dz. U. 2004, nr 188, poz. 1945 z późniejszymi zmianami.</w:t>
      </w:r>
    </w:p>
    <w:p w:rsidR="002A7F3E" w:rsidRPr="002671ED" w:rsidRDefault="002A7F3E" w:rsidP="002671ED">
      <w:pPr>
        <w:numPr>
          <w:ilvl w:val="0"/>
          <w:numId w:val="20"/>
        </w:numPr>
        <w:rPr>
          <w:szCs w:val="24"/>
        </w:rPr>
      </w:pPr>
      <w:r w:rsidRPr="002671ED">
        <w:rPr>
          <w:szCs w:val="24"/>
        </w:rPr>
        <w:t>Sidorkiewicz M., Kształtowanie marketingu lojalnościowego w hotelach wysokoskategoryzowanych, [w:] Turystyka wobec zmian współczesnego świata. Strategie, marketing, programowanie, red. A. Niezgoda, G. Gołembski, Wydawnictwo Uniwersytetu Ekonomicznego w Poznaniu, Poznań 2014.</w:t>
      </w:r>
    </w:p>
    <w:p w:rsidR="002A7F3E" w:rsidRPr="002671ED" w:rsidRDefault="002A7F3E" w:rsidP="002671ED">
      <w:pPr>
        <w:numPr>
          <w:ilvl w:val="0"/>
          <w:numId w:val="20"/>
        </w:numPr>
        <w:rPr>
          <w:szCs w:val="24"/>
        </w:rPr>
      </w:pPr>
      <w:r w:rsidRPr="002671ED">
        <w:rPr>
          <w:szCs w:val="24"/>
        </w:rPr>
        <w:t xml:space="preserve">Sidorkiewicz M., Turystyka biznesowa, Wydawnictwo  </w:t>
      </w:r>
      <w:proofErr w:type="spellStart"/>
      <w:r w:rsidRPr="002671ED">
        <w:rPr>
          <w:szCs w:val="24"/>
        </w:rPr>
        <w:t>Difin</w:t>
      </w:r>
      <w:proofErr w:type="spellEnd"/>
      <w:r w:rsidRPr="002671ED">
        <w:rPr>
          <w:szCs w:val="24"/>
        </w:rPr>
        <w:t>, Warszawa 2011.</w:t>
      </w:r>
    </w:p>
    <w:p w:rsidR="002A7F3E" w:rsidRPr="002671ED" w:rsidRDefault="002A7F3E" w:rsidP="002671ED">
      <w:pPr>
        <w:numPr>
          <w:ilvl w:val="0"/>
          <w:numId w:val="20"/>
        </w:numPr>
        <w:rPr>
          <w:szCs w:val="24"/>
        </w:rPr>
      </w:pPr>
      <w:r w:rsidRPr="002671ED">
        <w:rPr>
          <w:szCs w:val="24"/>
        </w:rPr>
        <w:t>Ustawa z 29 sierpnia 1997 roku o usługach turystycznych (tekst jednolity), Dz. U. 2004, nr 223, poz. 2268 z późniejszymi zmianami.</w:t>
      </w:r>
    </w:p>
    <w:sectPr w:rsidR="002A7F3E" w:rsidRPr="002671ED" w:rsidSect="005578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CD" w:rsidRDefault="000578CD">
      <w:r>
        <w:separator/>
      </w:r>
    </w:p>
  </w:endnote>
  <w:endnote w:type="continuationSeparator" w:id="0">
    <w:p w:rsidR="000578CD" w:rsidRDefault="0005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CD" w:rsidRDefault="000578CD">
      <w:r>
        <w:separator/>
      </w:r>
    </w:p>
  </w:footnote>
  <w:footnote w:type="continuationSeparator" w:id="0">
    <w:p w:rsidR="000578CD" w:rsidRDefault="000578CD">
      <w:r>
        <w:continuationSeparator/>
      </w:r>
    </w:p>
  </w:footnote>
  <w:footnote w:id="1">
    <w:p w:rsidR="002A7F3E" w:rsidRDefault="002A7F3E" w:rsidP="00E07329">
      <w:pPr>
        <w:pStyle w:val="Tekstprzypisudolnego"/>
        <w:spacing w:line="240" w:lineRule="auto"/>
      </w:pPr>
      <w:r>
        <w:rPr>
          <w:rStyle w:val="Odwoanieprzypisudolnego"/>
        </w:rPr>
        <w:footnoteRef/>
      </w:r>
      <w:r>
        <w:t xml:space="preserve"> Pod pojęciem hoteli wysokoskategoryzowanych Autorki artykułu rozumieją hotel o standardzie pięciogwiazdkowym. </w:t>
      </w:r>
    </w:p>
  </w:footnote>
  <w:footnote w:id="2">
    <w:p w:rsidR="002A7F3E" w:rsidRDefault="002A7F3E" w:rsidP="00E07329">
      <w:pPr>
        <w:pStyle w:val="Tekstprzypisudolnego"/>
        <w:spacing w:line="240" w:lineRule="auto"/>
      </w:pPr>
      <w:r w:rsidRPr="00C93C80">
        <w:rPr>
          <w:rStyle w:val="Odwoanieprzypisudolnego"/>
        </w:rPr>
        <w:footnoteRef/>
      </w:r>
      <w:r w:rsidRPr="00C93C80">
        <w:t xml:space="preserve"> </w:t>
      </w:r>
      <w:r w:rsidRPr="00C93C80">
        <w:rPr>
          <w:i/>
        </w:rPr>
        <w:t>Kompendium wiedzy o turystyce</w:t>
      </w:r>
      <w:r w:rsidRPr="00C93C80">
        <w:t>, red. G. Gołembski, Wydawnictwo Naukowe PWN, Warszawa - Poznań 2002, s. 31.</w:t>
      </w:r>
    </w:p>
  </w:footnote>
  <w:footnote w:id="3">
    <w:p w:rsidR="002A7F3E" w:rsidRDefault="002A7F3E" w:rsidP="00E07329">
      <w:pPr>
        <w:pStyle w:val="Tekstprzypisudolnego"/>
        <w:spacing w:line="240" w:lineRule="auto"/>
      </w:pPr>
      <w:r w:rsidRPr="00C93C80">
        <w:rPr>
          <w:rStyle w:val="Odwoanieprzypisudolnego"/>
        </w:rPr>
        <w:footnoteRef/>
      </w:r>
      <w:r w:rsidRPr="00C93C80">
        <w:t xml:space="preserve"> K. </w:t>
      </w:r>
      <w:proofErr w:type="spellStart"/>
      <w:r w:rsidRPr="00C93C80">
        <w:t>Celuch</w:t>
      </w:r>
      <w:proofErr w:type="spellEnd"/>
      <w:r w:rsidRPr="00C93C80">
        <w:t xml:space="preserve">, </w:t>
      </w:r>
      <w:r w:rsidRPr="00C93C80">
        <w:rPr>
          <w:i/>
        </w:rPr>
        <w:t>Definicje i interpretacje pojęć</w:t>
      </w:r>
      <w:r w:rsidRPr="00C93C80">
        <w:t xml:space="preserve"> w: Turystyka biznesowa. Produkt i promocja (Wybór wykładów i referatów zaprezentowanych podczas cyklu szkoleniowego „Europejska Akademia Organizatorów i Planistów Konferencji” w latach 2004-2005, Właściciel majątkowy praw autorskich – Ministerstwo Gospodarki i Pracy,  Stowarzyszenie „Konferencje i Kongresy w Polsce”, Warszawa 2005, publikacja w formie CD.</w:t>
      </w:r>
    </w:p>
  </w:footnote>
  <w:footnote w:id="4">
    <w:p w:rsidR="002A7F3E" w:rsidRDefault="002A7F3E" w:rsidP="00E07329">
      <w:pPr>
        <w:pStyle w:val="Tekstprzypisudolnego"/>
        <w:spacing w:line="240" w:lineRule="auto"/>
      </w:pPr>
      <w:r w:rsidRPr="00C93C80">
        <w:rPr>
          <w:rStyle w:val="Odwoanieprzypisudolnego"/>
        </w:rPr>
        <w:footnoteRef/>
      </w:r>
      <w:r w:rsidRPr="00C93C80">
        <w:t xml:space="preserve"> T. </w:t>
      </w:r>
      <w:proofErr w:type="spellStart"/>
      <w:r w:rsidRPr="00C93C80">
        <w:t>Łobożewicz</w:t>
      </w:r>
      <w:proofErr w:type="spellEnd"/>
      <w:r w:rsidRPr="00C93C80">
        <w:t xml:space="preserve">, G. </w:t>
      </w:r>
      <w:proofErr w:type="spellStart"/>
      <w:r w:rsidRPr="00C93C80">
        <w:t>Bieńczyk</w:t>
      </w:r>
      <w:proofErr w:type="spellEnd"/>
      <w:r w:rsidRPr="00C93C80">
        <w:t xml:space="preserve">, </w:t>
      </w:r>
      <w:r w:rsidRPr="00C93C80">
        <w:rPr>
          <w:i/>
        </w:rPr>
        <w:t>Podstawy turystyki</w:t>
      </w:r>
      <w:r w:rsidRPr="00C93C80">
        <w:t>, Wyższa Szkoła Ekonomiczna, Warszawa 2001, s. 181.</w:t>
      </w:r>
    </w:p>
  </w:footnote>
  <w:footnote w:id="5">
    <w:p w:rsidR="002A7F3E" w:rsidRDefault="002A7F3E" w:rsidP="00E07329">
      <w:pPr>
        <w:pStyle w:val="Tekstprzypisudolnego"/>
        <w:spacing w:line="240" w:lineRule="auto"/>
      </w:pPr>
      <w:r>
        <w:rPr>
          <w:rStyle w:val="Odwoanieprzypisudolnego"/>
        </w:rPr>
        <w:footnoteRef/>
      </w:r>
      <w:r>
        <w:t xml:space="preserve"> A. Kalinowska-Żeleźnik, M. Sidorkiewicz, </w:t>
      </w:r>
      <w:r w:rsidRPr="00C54971">
        <w:rPr>
          <w:i/>
        </w:rPr>
        <w:t>Popyt na produkty turystyki biznesowej w aglomeracji trójmiejskiej w roku 2010 w świetle badań Gdańsk Convention Bureau</w:t>
      </w:r>
      <w:r>
        <w:t xml:space="preserve">, [w:] </w:t>
      </w:r>
      <w:r w:rsidRPr="00512FCA">
        <w:rPr>
          <w:bCs/>
          <w:iCs/>
        </w:rPr>
        <w:t>Popyt turystyczny. Konsumpcja. Segmentacja. Rynki</w:t>
      </w:r>
      <w:r>
        <w:rPr>
          <w:bCs/>
          <w:iCs/>
        </w:rPr>
        <w:t xml:space="preserve">, </w:t>
      </w:r>
      <w:r w:rsidRPr="00512FCA">
        <w:rPr>
          <w:bCs/>
          <w:iCs/>
        </w:rPr>
        <w:t>red. J. Buko</w:t>
      </w:r>
      <w:r w:rsidRPr="00512FCA">
        <w:rPr>
          <w:bCs/>
          <w:i/>
          <w:iCs/>
        </w:rPr>
        <w:t xml:space="preserve">, </w:t>
      </w:r>
      <w:r w:rsidRPr="00512FCA">
        <w:rPr>
          <w:bCs/>
          <w:iCs/>
        </w:rPr>
        <w:t>Zeszyty Naukowe Uniwersytetu Szczecińskiego Nr 699, Ekonomiczne problemy usług Nr 84, Wydawnictwo Uniwersytetu Szczecińskiego Szczecin-Kołobrzeg 2012,</w:t>
      </w:r>
      <w:r w:rsidRPr="00512FCA">
        <w:rPr>
          <w:bCs/>
          <w:i/>
          <w:iCs/>
        </w:rPr>
        <w:t xml:space="preserve"> </w:t>
      </w:r>
      <w:r w:rsidRPr="00512FCA">
        <w:rPr>
          <w:bCs/>
          <w:iCs/>
        </w:rPr>
        <w:t>s.</w:t>
      </w:r>
      <w:r>
        <w:rPr>
          <w:bCs/>
          <w:iCs/>
        </w:rPr>
        <w:t xml:space="preserve"> </w:t>
      </w:r>
      <w:r w:rsidRPr="00512FCA">
        <w:rPr>
          <w:bCs/>
          <w:iCs/>
        </w:rPr>
        <w:t>6</w:t>
      </w:r>
      <w:r>
        <w:rPr>
          <w:bCs/>
          <w:iCs/>
        </w:rPr>
        <w:t>65.</w:t>
      </w:r>
      <w:r w:rsidRPr="00512FCA">
        <w:rPr>
          <w:bCs/>
          <w:i/>
          <w:iCs/>
        </w:rPr>
        <w:t xml:space="preserve"> </w:t>
      </w:r>
    </w:p>
  </w:footnote>
  <w:footnote w:id="6">
    <w:p w:rsidR="002A7F3E" w:rsidRDefault="002A7F3E" w:rsidP="00E07329">
      <w:pPr>
        <w:pStyle w:val="Tekstprzypisudolnego"/>
        <w:spacing w:line="240" w:lineRule="auto"/>
      </w:pPr>
      <w:r w:rsidRPr="00C93C80">
        <w:rPr>
          <w:rStyle w:val="Odwoanieprzypisudolnego"/>
        </w:rPr>
        <w:footnoteRef/>
      </w:r>
      <w:r>
        <w:t xml:space="preserve"> </w:t>
      </w:r>
      <w:r w:rsidRPr="00C93C80">
        <w:rPr>
          <w:i/>
        </w:rPr>
        <w:t>Badanie pilotażowe rynku turystyki biznesowej (MICE) (województwo wielkopolskie). Metodologia oraz raport z badania</w:t>
      </w:r>
      <w:r w:rsidRPr="00C93C80">
        <w:t>, opracowanie zespołu Instytutu Rynku Hotelarskiego pod kierunkiem T. Godlewskiego, praca wykonana na zlecenie Polskiej Organizacji Turystycznej, Warszawa 2008,  s. 6.</w:t>
      </w:r>
    </w:p>
  </w:footnote>
  <w:footnote w:id="7">
    <w:p w:rsidR="002A7F3E" w:rsidRDefault="002A7F3E" w:rsidP="00E07329">
      <w:pPr>
        <w:pStyle w:val="Tekstprzypisudolnego"/>
        <w:spacing w:line="240" w:lineRule="auto"/>
      </w:pPr>
      <w:r>
        <w:rPr>
          <w:rStyle w:val="Odwoanieprzypisudolnego"/>
        </w:rPr>
        <w:footnoteRef/>
      </w:r>
      <w:r>
        <w:t xml:space="preserve"> M. Sidorkiewicz, </w:t>
      </w:r>
      <w:r>
        <w:rPr>
          <w:i/>
        </w:rPr>
        <w:t xml:space="preserve">Turystyka biznesowa, </w:t>
      </w:r>
      <w:r w:rsidRPr="00D52065">
        <w:t>Wydawnictwo</w:t>
      </w:r>
      <w:r>
        <w:rPr>
          <w:i/>
        </w:rPr>
        <w:t xml:space="preserve">  </w:t>
      </w:r>
      <w:proofErr w:type="spellStart"/>
      <w:r>
        <w:t>Difin</w:t>
      </w:r>
      <w:proofErr w:type="spellEnd"/>
      <w:r>
        <w:t>, Warszawa 2011, s. 24.</w:t>
      </w:r>
    </w:p>
  </w:footnote>
  <w:footnote w:id="8">
    <w:p w:rsidR="002A7F3E" w:rsidRDefault="002A7F3E" w:rsidP="00E07329">
      <w:pPr>
        <w:pStyle w:val="Tekstprzypisudolnego"/>
        <w:spacing w:line="240" w:lineRule="auto"/>
      </w:pPr>
      <w:r>
        <w:rPr>
          <w:rStyle w:val="Odwoanieprzypisudolnego"/>
        </w:rPr>
        <w:footnoteRef/>
      </w:r>
      <w:r>
        <w:t xml:space="preserve"> A. Kalinowska-Żeleźnik, </w:t>
      </w:r>
      <w:r>
        <w:rPr>
          <w:i/>
        </w:rPr>
        <w:t xml:space="preserve">Promocja turystyki biznesowej jako markowego produktu Gdańska i Pomorza. Pomorski rynek spotkań i perspektywy jego rozwoju. Raport 2011, </w:t>
      </w:r>
      <w:r>
        <w:t xml:space="preserve">s. 15, na: </w:t>
      </w:r>
      <w:r w:rsidRPr="00105DB9">
        <w:t>http://www.gdanskconvention.pl/raport/raport</w:t>
      </w:r>
      <w:r>
        <w:t>2012/ (data dostępu 29.07.2014).</w:t>
      </w:r>
    </w:p>
  </w:footnote>
  <w:footnote w:id="9">
    <w:p w:rsidR="002A7F3E" w:rsidRDefault="002A7F3E" w:rsidP="00E07329">
      <w:pPr>
        <w:pStyle w:val="Tekstprzypisudolnego"/>
        <w:spacing w:line="240" w:lineRule="auto"/>
      </w:pPr>
      <w:r w:rsidRPr="00C93C80">
        <w:rPr>
          <w:rStyle w:val="Odwoanieprzypisudolnego"/>
        </w:rPr>
        <w:footnoteRef/>
      </w:r>
      <w:r w:rsidRPr="00C93C80">
        <w:t xml:space="preserve"> Liczebność uczestników tak traktowana jest granicą umowną, powszechnie przyjętą.</w:t>
      </w:r>
    </w:p>
  </w:footnote>
  <w:footnote w:id="10">
    <w:p w:rsidR="002A7F3E" w:rsidRDefault="002A7F3E" w:rsidP="00E07329">
      <w:pPr>
        <w:pStyle w:val="Tekstprzypisudolnego"/>
        <w:spacing w:line="240" w:lineRule="auto"/>
      </w:pPr>
      <w:r>
        <w:rPr>
          <w:rStyle w:val="Odwoanieprzypisudolnego"/>
        </w:rPr>
        <w:footnoteRef/>
      </w:r>
      <w:r>
        <w:t xml:space="preserve"> A. Kalinowska-Żeleźnik, A. Górska, J. </w:t>
      </w:r>
      <w:proofErr w:type="spellStart"/>
      <w:r>
        <w:t>Sudakowska</w:t>
      </w:r>
      <w:proofErr w:type="spellEnd"/>
      <w:r>
        <w:t xml:space="preserve">, </w:t>
      </w:r>
      <w:r>
        <w:rPr>
          <w:i/>
        </w:rPr>
        <w:t>Rynek spotkań w Gdańsku i województwie pomorskim. Raport za rok 2013</w:t>
      </w:r>
      <w:r>
        <w:t xml:space="preserve">, s. 21, na: </w:t>
      </w:r>
      <w:r w:rsidRPr="00105DB9">
        <w:t>http://www.gdanskconvention.pl/raport/raport_stat_2014pl</w:t>
      </w:r>
      <w:r>
        <w:t xml:space="preserve"> (data dostępu 29.07.2014).</w:t>
      </w:r>
    </w:p>
  </w:footnote>
  <w:footnote w:id="11">
    <w:p w:rsidR="002A7F3E" w:rsidRDefault="002A7F3E" w:rsidP="00E07329">
      <w:pPr>
        <w:pStyle w:val="Tekstprzypisudolnego"/>
        <w:spacing w:line="240" w:lineRule="auto"/>
      </w:pPr>
      <w:r>
        <w:rPr>
          <w:rStyle w:val="Odwoanieprzypisudolnego"/>
        </w:rPr>
        <w:footnoteRef/>
      </w:r>
      <w:r>
        <w:t xml:space="preserve"> A. Kalinowska-Żeleźnik, </w:t>
      </w:r>
      <w:r w:rsidRPr="009F3CEB">
        <w:rPr>
          <w:i/>
        </w:rPr>
        <w:t>Kompetencje organizatora spotkań zbiorowych jako czynnik determinujący sukces organizacyjny spotkań realizowanych w obszarze turystyki biznesowej,</w:t>
      </w:r>
      <w:r>
        <w:t xml:space="preserve"> [w:]  </w:t>
      </w:r>
      <w:r w:rsidRPr="005E59E7">
        <w:rPr>
          <w:bCs/>
          <w:iCs/>
        </w:rPr>
        <w:t>Kadry w gospodarce turystycznej</w:t>
      </w:r>
      <w:r>
        <w:rPr>
          <w:bCs/>
          <w:iCs/>
        </w:rPr>
        <w:t>,</w:t>
      </w:r>
      <w:r w:rsidRPr="005E59E7">
        <w:rPr>
          <w:bCs/>
          <w:iCs/>
        </w:rPr>
        <w:t xml:space="preserve"> red. </w:t>
      </w:r>
      <w:r>
        <w:rPr>
          <w:bCs/>
          <w:iCs/>
        </w:rPr>
        <w:t>A.</w:t>
      </w:r>
      <w:r w:rsidRPr="005E59E7">
        <w:rPr>
          <w:bCs/>
          <w:iCs/>
        </w:rPr>
        <w:t xml:space="preserve"> Panasiuk, Zeszyty Naukowe Uniwersytetu Szczecińskiego Nr 496, Ekonomiczne problemy usług Nr 19, Wydawnictwo Uniwersytetu Szczecińskiego, Szczecin 2008, s.4</w:t>
      </w:r>
      <w:r>
        <w:rPr>
          <w:bCs/>
          <w:iCs/>
        </w:rPr>
        <w:t>4.</w:t>
      </w:r>
    </w:p>
  </w:footnote>
  <w:footnote w:id="12">
    <w:p w:rsidR="002A7F3E" w:rsidRDefault="002A7F3E" w:rsidP="00E07329">
      <w:pPr>
        <w:pStyle w:val="Tekstprzypisudolnego"/>
        <w:spacing w:line="240" w:lineRule="auto"/>
      </w:pPr>
      <w:r w:rsidRPr="00890009">
        <w:rPr>
          <w:rStyle w:val="Odwoanieprzypisudolnego"/>
        </w:rPr>
        <w:footnoteRef/>
      </w:r>
      <w:r w:rsidRPr="00890009">
        <w:rPr>
          <w:lang w:val="en-US"/>
        </w:rPr>
        <w:t xml:space="preserve"> G.</w:t>
      </w:r>
      <w:r w:rsidRPr="00512FCA">
        <w:rPr>
          <w:lang w:val="en-US"/>
        </w:rPr>
        <w:t xml:space="preserve"> </w:t>
      </w:r>
      <w:proofErr w:type="spellStart"/>
      <w:r w:rsidRPr="00890009">
        <w:rPr>
          <w:lang w:val="en-US"/>
        </w:rPr>
        <w:t>Kiszluk</w:t>
      </w:r>
      <w:proofErr w:type="spellEnd"/>
      <w:r w:rsidRPr="00890009">
        <w:rPr>
          <w:lang w:val="en-US"/>
        </w:rPr>
        <w:t>, I.</w:t>
      </w:r>
      <w:r w:rsidRPr="00512FCA">
        <w:rPr>
          <w:lang w:val="en-US"/>
        </w:rPr>
        <w:t xml:space="preserve"> </w:t>
      </w:r>
      <w:proofErr w:type="spellStart"/>
      <w:r w:rsidRPr="00890009">
        <w:rPr>
          <w:lang w:val="en-US"/>
        </w:rPr>
        <w:t>Lisek-Woubishet</w:t>
      </w:r>
      <w:proofErr w:type="spellEnd"/>
      <w:r>
        <w:rPr>
          <w:lang w:val="en-US"/>
        </w:rPr>
        <w:t xml:space="preserve">, </w:t>
      </w:r>
      <w:r w:rsidRPr="00512FCA">
        <w:rPr>
          <w:i/>
          <w:lang w:val="en-US"/>
        </w:rPr>
        <w:t xml:space="preserve">Event Marketing. </w:t>
      </w:r>
      <w:r w:rsidRPr="00512FCA">
        <w:rPr>
          <w:i/>
        </w:rPr>
        <w:t>Misja Specjalna</w:t>
      </w:r>
      <w:r w:rsidRPr="00890009">
        <w:t xml:space="preserve">, Magazyn </w:t>
      </w:r>
      <w:proofErr w:type="spellStart"/>
      <w:r w:rsidRPr="00890009">
        <w:t>Brief</w:t>
      </w:r>
      <w:proofErr w:type="spellEnd"/>
      <w:r w:rsidRPr="00890009">
        <w:t>, Nr 43, kwiecień 2003</w:t>
      </w:r>
      <w:r>
        <w:t xml:space="preserve"> </w:t>
      </w:r>
      <w:r w:rsidRPr="00890009">
        <w:t>r.</w:t>
      </w:r>
    </w:p>
  </w:footnote>
  <w:footnote w:id="13">
    <w:p w:rsidR="002A7F3E" w:rsidRDefault="002A7F3E" w:rsidP="00E07329">
      <w:pPr>
        <w:pStyle w:val="Tekstprzypisudolnego"/>
        <w:spacing w:line="240" w:lineRule="auto"/>
      </w:pPr>
      <w:r>
        <w:rPr>
          <w:rStyle w:val="Odwoanieprzypisudolnego"/>
        </w:rPr>
        <w:footnoteRef/>
      </w:r>
      <w:r>
        <w:t xml:space="preserve"> </w:t>
      </w:r>
      <w:r w:rsidRPr="0048680C">
        <w:rPr>
          <w:i/>
        </w:rPr>
        <w:t>Ustawa z 29 sierpnia 1997 roku o usługach turystycznych</w:t>
      </w:r>
      <w:r w:rsidRPr="00843738">
        <w:t xml:space="preserve"> (tekst jednolity), Dz. U. 2004, nr 223, poz. 2268 z późniejszymi zmianami.</w:t>
      </w:r>
    </w:p>
  </w:footnote>
  <w:footnote w:id="14">
    <w:p w:rsidR="002A7F3E" w:rsidRDefault="002A7F3E" w:rsidP="00E07329">
      <w:pPr>
        <w:pStyle w:val="Tekstprzypisudolnego"/>
        <w:spacing w:line="240" w:lineRule="auto"/>
      </w:pPr>
      <w:r>
        <w:rPr>
          <w:rStyle w:val="Odwoanieprzypisudolnego"/>
        </w:rPr>
        <w:footnoteRef/>
      </w:r>
      <w:r>
        <w:t xml:space="preserve"> </w:t>
      </w:r>
      <w:r w:rsidRPr="0048680C">
        <w:rPr>
          <w:i/>
        </w:rPr>
        <w:t>Rozporządzeniem Ministra Gospodarki i Pracy z dnia 19 sierpnia 2004 r. w sprawie obiektów hotelarskich i innych obiektów, w których są świadczone usługi hotelarskie</w:t>
      </w:r>
      <w:r w:rsidRPr="00764E05">
        <w:t xml:space="preserve"> (tekst jednolity), Dz. U. 2004, nr 188, poz. 1945 z późniejszymi zmianami.</w:t>
      </w:r>
    </w:p>
  </w:footnote>
  <w:footnote w:id="15">
    <w:p w:rsidR="002A7F3E" w:rsidRDefault="002A7F3E" w:rsidP="00E07329">
      <w:pPr>
        <w:pStyle w:val="Tekstprzypisudolnego"/>
        <w:spacing w:line="240" w:lineRule="auto"/>
      </w:pPr>
      <w:r>
        <w:rPr>
          <w:rStyle w:val="Odwoanieprzypisudolnego"/>
        </w:rPr>
        <w:footnoteRef/>
      </w:r>
      <w:r>
        <w:t xml:space="preserve"> M. Sidorkiewicz, </w:t>
      </w:r>
      <w:r w:rsidRPr="0048680C">
        <w:rPr>
          <w:i/>
        </w:rPr>
        <w:t>Kształtowanie marketingu lojalnościowego w hotelach wysokoskategoryzowanych</w:t>
      </w:r>
      <w:r>
        <w:t xml:space="preserve">, [w:] </w:t>
      </w:r>
      <w:r w:rsidRPr="0048680C">
        <w:t>Turystyka wobec zmian współczesnego świata. Strategie, marketing, programowanie</w:t>
      </w:r>
      <w:r>
        <w:t xml:space="preserve">, red. A. Niezgoda, G. Gołembski, </w:t>
      </w:r>
      <w:r w:rsidRPr="0048680C">
        <w:t>Wydawnictwo Uniwersytetu Ekonomicznego w Poznaniu, Poznań 2014, s. 24</w:t>
      </w:r>
      <w:r>
        <w:t>2.</w:t>
      </w:r>
    </w:p>
  </w:footnote>
  <w:footnote w:id="16">
    <w:p w:rsidR="002A7F3E" w:rsidRDefault="002A7F3E" w:rsidP="00E07329">
      <w:pPr>
        <w:pStyle w:val="Tekstprzypisudolnego"/>
        <w:spacing w:line="240" w:lineRule="auto"/>
      </w:pPr>
      <w:r>
        <w:rPr>
          <w:rStyle w:val="Odwoanieprzypisudolnego"/>
        </w:rPr>
        <w:footnoteRef/>
      </w:r>
      <w:r>
        <w:t xml:space="preserve"> Opracowanie własne na podstawie: </w:t>
      </w:r>
      <w:r w:rsidRPr="009E4534">
        <w:t>http://www.mojekonferencje.pl/</w:t>
      </w:r>
      <w:r>
        <w:t xml:space="preserve"> (data dostępu: 23.07.2014).</w:t>
      </w:r>
    </w:p>
  </w:footnote>
  <w:footnote w:id="17">
    <w:p w:rsidR="002A7F3E" w:rsidRDefault="002A7F3E" w:rsidP="00E07329">
      <w:pPr>
        <w:pStyle w:val="Tekstprzypisudolnego"/>
        <w:spacing w:line="240" w:lineRule="auto"/>
      </w:pPr>
      <w:r>
        <w:rPr>
          <w:rStyle w:val="Odwoanieprzypisudolnego"/>
        </w:rPr>
        <w:footnoteRef/>
      </w:r>
      <w:r>
        <w:t xml:space="preserve"> Ibidem.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4A1F"/>
    <w:multiLevelType w:val="hybridMultilevel"/>
    <w:tmpl w:val="8DD214B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A646C2"/>
    <w:multiLevelType w:val="hybridMultilevel"/>
    <w:tmpl w:val="9214A34C"/>
    <w:lvl w:ilvl="0" w:tplc="0415000F">
      <w:start w:val="1"/>
      <w:numFmt w:val="decimal"/>
      <w:lvlText w:val="%1."/>
      <w:lvlJc w:val="left"/>
      <w:pPr>
        <w:tabs>
          <w:tab w:val="num" w:pos="720"/>
        </w:tabs>
        <w:ind w:left="720" w:hanging="360"/>
      </w:pPr>
      <w:rPr>
        <w:rFonts w:cs="Times New Roman" w:hint="default"/>
      </w:rPr>
    </w:lvl>
    <w:lvl w:ilvl="1" w:tplc="5E36A59A">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2FB7702"/>
    <w:multiLevelType w:val="hybridMultilevel"/>
    <w:tmpl w:val="CED8EF86"/>
    <w:lvl w:ilvl="0" w:tplc="331AB58C">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59C6AAE"/>
    <w:multiLevelType w:val="hybridMultilevel"/>
    <w:tmpl w:val="EBCED950"/>
    <w:lvl w:ilvl="0" w:tplc="7C4CD4C6">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C4453B"/>
    <w:multiLevelType w:val="multilevel"/>
    <w:tmpl w:val="F4A28EB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720"/>
        </w:tabs>
        <w:ind w:left="7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84437C6"/>
    <w:multiLevelType w:val="hybridMultilevel"/>
    <w:tmpl w:val="CB5C37EC"/>
    <w:lvl w:ilvl="0" w:tplc="FDD477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DC73C53"/>
    <w:multiLevelType w:val="multilevel"/>
    <w:tmpl w:val="B6D45368"/>
    <w:lvl w:ilvl="0">
      <w:start w:val="4"/>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F926163"/>
    <w:multiLevelType w:val="hybridMultilevel"/>
    <w:tmpl w:val="DEA01E0C"/>
    <w:lvl w:ilvl="0" w:tplc="331AB58C">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6566269"/>
    <w:multiLevelType w:val="hybridMultilevel"/>
    <w:tmpl w:val="36F00AC0"/>
    <w:lvl w:ilvl="0" w:tplc="A262F94E">
      <w:start w:val="1"/>
      <w:numFmt w:val="decimal"/>
      <w:lvlText w:val="%1."/>
      <w:lvlJc w:val="left"/>
      <w:pPr>
        <w:tabs>
          <w:tab w:val="num" w:pos="720"/>
        </w:tabs>
        <w:ind w:left="720" w:hanging="360"/>
      </w:pPr>
      <w:rPr>
        <w:rFonts w:ascii="Times New Roman" w:eastAsia="Times New Roman" w:hAnsi="Times New Roman" w:cs="Times New Roman"/>
        <w:b/>
      </w:rPr>
    </w:lvl>
    <w:lvl w:ilvl="1" w:tplc="7C4CD4C6">
      <w:start w:val="2"/>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72B4C5A"/>
    <w:multiLevelType w:val="multilevel"/>
    <w:tmpl w:val="D548BB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D956818"/>
    <w:multiLevelType w:val="multilevel"/>
    <w:tmpl w:val="E7265B9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DD576CF"/>
    <w:multiLevelType w:val="hybridMultilevel"/>
    <w:tmpl w:val="5AC2406C"/>
    <w:lvl w:ilvl="0" w:tplc="91A4E49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1D02413"/>
    <w:multiLevelType w:val="hybridMultilevel"/>
    <w:tmpl w:val="B7B078D4"/>
    <w:lvl w:ilvl="0" w:tplc="D4428486">
      <w:start w:val="1"/>
      <w:numFmt w:val="bullet"/>
      <w:lvlText w:val=""/>
      <w:lvlJc w:val="left"/>
      <w:pPr>
        <w:tabs>
          <w:tab w:val="num" w:pos="780"/>
        </w:tabs>
        <w:ind w:left="7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33BA115A"/>
    <w:multiLevelType w:val="hybridMultilevel"/>
    <w:tmpl w:val="B6D45368"/>
    <w:lvl w:ilvl="0" w:tplc="1B563330">
      <w:start w:val="4"/>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4432C1A"/>
    <w:multiLevelType w:val="hybridMultilevel"/>
    <w:tmpl w:val="3B76746E"/>
    <w:lvl w:ilvl="0" w:tplc="D54A0034">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4CD4DFE"/>
    <w:multiLevelType w:val="hybridMultilevel"/>
    <w:tmpl w:val="3D566A52"/>
    <w:lvl w:ilvl="0" w:tplc="1B563330">
      <w:start w:val="4"/>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85A0A29"/>
    <w:multiLevelType w:val="multilevel"/>
    <w:tmpl w:val="CB5C37E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09B4100"/>
    <w:multiLevelType w:val="hybridMultilevel"/>
    <w:tmpl w:val="675C8F2C"/>
    <w:lvl w:ilvl="0" w:tplc="864234E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62242BF"/>
    <w:multiLevelType w:val="hybridMultilevel"/>
    <w:tmpl w:val="B0C86D50"/>
    <w:lvl w:ilvl="0" w:tplc="F41213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A986B9A"/>
    <w:multiLevelType w:val="hybridMultilevel"/>
    <w:tmpl w:val="2E8ACDC0"/>
    <w:lvl w:ilvl="0" w:tplc="D54A003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0D242D3"/>
    <w:multiLevelType w:val="hybridMultilevel"/>
    <w:tmpl w:val="C73836C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5F60BEE"/>
    <w:multiLevelType w:val="multilevel"/>
    <w:tmpl w:val="B6D45368"/>
    <w:lvl w:ilvl="0">
      <w:start w:val="4"/>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75B012D"/>
    <w:multiLevelType w:val="hybridMultilevel"/>
    <w:tmpl w:val="AEACA380"/>
    <w:lvl w:ilvl="0" w:tplc="0798CD0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CD9358B"/>
    <w:multiLevelType w:val="hybridMultilevel"/>
    <w:tmpl w:val="97CAAE1E"/>
    <w:lvl w:ilvl="0" w:tplc="1B563330">
      <w:start w:val="4"/>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D98592D"/>
    <w:multiLevelType w:val="hybridMultilevel"/>
    <w:tmpl w:val="156422FE"/>
    <w:lvl w:ilvl="0" w:tplc="0415000F">
      <w:start w:val="1"/>
      <w:numFmt w:val="decimal"/>
      <w:lvlText w:val="%1."/>
      <w:lvlJc w:val="left"/>
      <w:pPr>
        <w:tabs>
          <w:tab w:val="num" w:pos="720"/>
        </w:tabs>
        <w:ind w:left="720" w:hanging="360"/>
      </w:pPr>
      <w:rPr>
        <w:rFonts w:cs="Times New Roman" w:hint="default"/>
      </w:rPr>
    </w:lvl>
    <w:lvl w:ilvl="1" w:tplc="D54A003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43808A0"/>
    <w:multiLevelType w:val="hybridMultilevel"/>
    <w:tmpl w:val="3AF2E3F8"/>
    <w:lvl w:ilvl="0" w:tplc="331AB58C">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1966517"/>
    <w:multiLevelType w:val="hybridMultilevel"/>
    <w:tmpl w:val="F61C17D6"/>
    <w:lvl w:ilvl="0" w:tplc="10F4BFD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549455F"/>
    <w:multiLevelType w:val="hybridMultilevel"/>
    <w:tmpl w:val="1DB05F9A"/>
    <w:lvl w:ilvl="0" w:tplc="D54A0034">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89116C3"/>
    <w:multiLevelType w:val="hybridMultilevel"/>
    <w:tmpl w:val="E5DCDF38"/>
    <w:lvl w:ilvl="0" w:tplc="2D8CA8B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8D848F4"/>
    <w:multiLevelType w:val="hybridMultilevel"/>
    <w:tmpl w:val="F148F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9A62D50"/>
    <w:multiLevelType w:val="hybridMultilevel"/>
    <w:tmpl w:val="F7AC4A38"/>
    <w:lvl w:ilvl="0" w:tplc="864234E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AA608FC"/>
    <w:multiLevelType w:val="hybridMultilevel"/>
    <w:tmpl w:val="D548BB3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ECB74EC"/>
    <w:multiLevelType w:val="multilevel"/>
    <w:tmpl w:val="D272E86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6"/>
  </w:num>
  <w:num w:numId="3">
    <w:abstractNumId w:val="0"/>
  </w:num>
  <w:num w:numId="4">
    <w:abstractNumId w:val="8"/>
  </w:num>
  <w:num w:numId="5">
    <w:abstractNumId w:val="10"/>
  </w:num>
  <w:num w:numId="6">
    <w:abstractNumId w:val="3"/>
  </w:num>
  <w:num w:numId="7">
    <w:abstractNumId w:val="11"/>
  </w:num>
  <w:num w:numId="8">
    <w:abstractNumId w:val="4"/>
  </w:num>
  <w:num w:numId="9">
    <w:abstractNumId w:val="15"/>
  </w:num>
  <w:num w:numId="10">
    <w:abstractNumId w:val="19"/>
  </w:num>
  <w:num w:numId="11">
    <w:abstractNumId w:val="14"/>
  </w:num>
  <w:num w:numId="12">
    <w:abstractNumId w:val="24"/>
  </w:num>
  <w:num w:numId="13">
    <w:abstractNumId w:val="27"/>
  </w:num>
  <w:num w:numId="14">
    <w:abstractNumId w:val="23"/>
  </w:num>
  <w:num w:numId="15">
    <w:abstractNumId w:val="13"/>
  </w:num>
  <w:num w:numId="16">
    <w:abstractNumId w:val="6"/>
  </w:num>
  <w:num w:numId="17">
    <w:abstractNumId w:val="5"/>
  </w:num>
  <w:num w:numId="18">
    <w:abstractNumId w:val="16"/>
  </w:num>
  <w:num w:numId="19">
    <w:abstractNumId w:val="21"/>
  </w:num>
  <w:num w:numId="20">
    <w:abstractNumId w:val="22"/>
  </w:num>
  <w:num w:numId="21">
    <w:abstractNumId w:val="12"/>
  </w:num>
  <w:num w:numId="22">
    <w:abstractNumId w:val="28"/>
  </w:num>
  <w:num w:numId="23">
    <w:abstractNumId w:val="29"/>
  </w:num>
  <w:num w:numId="24">
    <w:abstractNumId w:val="18"/>
  </w:num>
  <w:num w:numId="25">
    <w:abstractNumId w:val="20"/>
  </w:num>
  <w:num w:numId="26">
    <w:abstractNumId w:val="31"/>
  </w:num>
  <w:num w:numId="27">
    <w:abstractNumId w:val="9"/>
  </w:num>
  <w:num w:numId="28">
    <w:abstractNumId w:val="25"/>
  </w:num>
  <w:num w:numId="29">
    <w:abstractNumId w:val="7"/>
  </w:num>
  <w:num w:numId="30">
    <w:abstractNumId w:val="2"/>
  </w:num>
  <w:num w:numId="31">
    <w:abstractNumId w:val="17"/>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E8"/>
    <w:rsid w:val="00017F00"/>
    <w:rsid w:val="00041EDF"/>
    <w:rsid w:val="000578CD"/>
    <w:rsid w:val="0009390A"/>
    <w:rsid w:val="000A551F"/>
    <w:rsid w:val="000A7000"/>
    <w:rsid w:val="000C42D3"/>
    <w:rsid w:val="000C511C"/>
    <w:rsid w:val="000E2D48"/>
    <w:rsid w:val="000F3CDE"/>
    <w:rsid w:val="00101850"/>
    <w:rsid w:val="00105DB9"/>
    <w:rsid w:val="0011378C"/>
    <w:rsid w:val="00123E71"/>
    <w:rsid w:val="00136985"/>
    <w:rsid w:val="0014071B"/>
    <w:rsid w:val="00140876"/>
    <w:rsid w:val="00141C67"/>
    <w:rsid w:val="001563C1"/>
    <w:rsid w:val="0016401F"/>
    <w:rsid w:val="00177FAE"/>
    <w:rsid w:val="00186276"/>
    <w:rsid w:val="001969DE"/>
    <w:rsid w:val="001A1182"/>
    <w:rsid w:val="001A39D1"/>
    <w:rsid w:val="001A5F4E"/>
    <w:rsid w:val="001B45E4"/>
    <w:rsid w:val="001C06EB"/>
    <w:rsid w:val="00200C89"/>
    <w:rsid w:val="00201F7D"/>
    <w:rsid w:val="002145B4"/>
    <w:rsid w:val="002169F0"/>
    <w:rsid w:val="00221D67"/>
    <w:rsid w:val="00225B2D"/>
    <w:rsid w:val="0023597A"/>
    <w:rsid w:val="00260467"/>
    <w:rsid w:val="00265E39"/>
    <w:rsid w:val="002671ED"/>
    <w:rsid w:val="002A024C"/>
    <w:rsid w:val="002A4119"/>
    <w:rsid w:val="002A7F3E"/>
    <w:rsid w:val="002B2A6D"/>
    <w:rsid w:val="002E3071"/>
    <w:rsid w:val="00311E5A"/>
    <w:rsid w:val="00326320"/>
    <w:rsid w:val="00330142"/>
    <w:rsid w:val="0034366C"/>
    <w:rsid w:val="00344F2E"/>
    <w:rsid w:val="00351927"/>
    <w:rsid w:val="00356B21"/>
    <w:rsid w:val="00366F0B"/>
    <w:rsid w:val="003679BD"/>
    <w:rsid w:val="00377C72"/>
    <w:rsid w:val="0038120C"/>
    <w:rsid w:val="00390331"/>
    <w:rsid w:val="003B2AB3"/>
    <w:rsid w:val="003B33CD"/>
    <w:rsid w:val="003B4285"/>
    <w:rsid w:val="003B5A8E"/>
    <w:rsid w:val="003E4973"/>
    <w:rsid w:val="003E4DC7"/>
    <w:rsid w:val="004048B1"/>
    <w:rsid w:val="00415C09"/>
    <w:rsid w:val="00432EA2"/>
    <w:rsid w:val="00440038"/>
    <w:rsid w:val="00451A6F"/>
    <w:rsid w:val="0045543A"/>
    <w:rsid w:val="004578C9"/>
    <w:rsid w:val="00473077"/>
    <w:rsid w:val="00474EA1"/>
    <w:rsid w:val="00484DE1"/>
    <w:rsid w:val="0048680C"/>
    <w:rsid w:val="004A1B3D"/>
    <w:rsid w:val="004B52B4"/>
    <w:rsid w:val="004C264E"/>
    <w:rsid w:val="004C79DA"/>
    <w:rsid w:val="004D56C9"/>
    <w:rsid w:val="004E5ABD"/>
    <w:rsid w:val="004E7F06"/>
    <w:rsid w:val="004F16B4"/>
    <w:rsid w:val="004F3C93"/>
    <w:rsid w:val="005107D6"/>
    <w:rsid w:val="00512FCA"/>
    <w:rsid w:val="00533556"/>
    <w:rsid w:val="005357B0"/>
    <w:rsid w:val="0055076F"/>
    <w:rsid w:val="00555E4A"/>
    <w:rsid w:val="005578BA"/>
    <w:rsid w:val="00560B4D"/>
    <w:rsid w:val="00562877"/>
    <w:rsid w:val="00564443"/>
    <w:rsid w:val="005743DA"/>
    <w:rsid w:val="005776BE"/>
    <w:rsid w:val="0059262E"/>
    <w:rsid w:val="0059762C"/>
    <w:rsid w:val="005B7ECD"/>
    <w:rsid w:val="005C1CAE"/>
    <w:rsid w:val="005C240B"/>
    <w:rsid w:val="005E0EAD"/>
    <w:rsid w:val="005E2237"/>
    <w:rsid w:val="005E59E7"/>
    <w:rsid w:val="006051ED"/>
    <w:rsid w:val="00605A98"/>
    <w:rsid w:val="00606772"/>
    <w:rsid w:val="006112E1"/>
    <w:rsid w:val="00612B21"/>
    <w:rsid w:val="006314B4"/>
    <w:rsid w:val="006550BE"/>
    <w:rsid w:val="0066149A"/>
    <w:rsid w:val="00662037"/>
    <w:rsid w:val="0066254D"/>
    <w:rsid w:val="0069576B"/>
    <w:rsid w:val="006B39F1"/>
    <w:rsid w:val="006B7E5B"/>
    <w:rsid w:val="006D26EA"/>
    <w:rsid w:val="006E0ED8"/>
    <w:rsid w:val="00705E01"/>
    <w:rsid w:val="007069E6"/>
    <w:rsid w:val="00711ADB"/>
    <w:rsid w:val="00741FD5"/>
    <w:rsid w:val="00742FC5"/>
    <w:rsid w:val="00744678"/>
    <w:rsid w:val="007465CF"/>
    <w:rsid w:val="00764E05"/>
    <w:rsid w:val="007736CD"/>
    <w:rsid w:val="007772D4"/>
    <w:rsid w:val="00785C33"/>
    <w:rsid w:val="0079146E"/>
    <w:rsid w:val="007960BF"/>
    <w:rsid w:val="007D0BDB"/>
    <w:rsid w:val="007D0C2A"/>
    <w:rsid w:val="007D1370"/>
    <w:rsid w:val="007E52C1"/>
    <w:rsid w:val="007F1DB1"/>
    <w:rsid w:val="00802ACE"/>
    <w:rsid w:val="00823839"/>
    <w:rsid w:val="00843738"/>
    <w:rsid w:val="00843EF3"/>
    <w:rsid w:val="00890009"/>
    <w:rsid w:val="00894AAA"/>
    <w:rsid w:val="008A4A97"/>
    <w:rsid w:val="008A55DE"/>
    <w:rsid w:val="008A7DFB"/>
    <w:rsid w:val="008B55E8"/>
    <w:rsid w:val="008D5C35"/>
    <w:rsid w:val="008E043D"/>
    <w:rsid w:val="008E6619"/>
    <w:rsid w:val="008F26F2"/>
    <w:rsid w:val="009218E9"/>
    <w:rsid w:val="00922E84"/>
    <w:rsid w:val="00936ABA"/>
    <w:rsid w:val="00955084"/>
    <w:rsid w:val="009568A2"/>
    <w:rsid w:val="009658DA"/>
    <w:rsid w:val="00971A6A"/>
    <w:rsid w:val="0099460C"/>
    <w:rsid w:val="009A405F"/>
    <w:rsid w:val="009C011A"/>
    <w:rsid w:val="009C2742"/>
    <w:rsid w:val="009D41D0"/>
    <w:rsid w:val="009D60D5"/>
    <w:rsid w:val="009E4534"/>
    <w:rsid w:val="009F115A"/>
    <w:rsid w:val="009F3CEB"/>
    <w:rsid w:val="009F5C99"/>
    <w:rsid w:val="00A1416F"/>
    <w:rsid w:val="00A25921"/>
    <w:rsid w:val="00A3635D"/>
    <w:rsid w:val="00A37D5A"/>
    <w:rsid w:val="00A4318C"/>
    <w:rsid w:val="00A50C9E"/>
    <w:rsid w:val="00A609CA"/>
    <w:rsid w:val="00A82907"/>
    <w:rsid w:val="00AA77FB"/>
    <w:rsid w:val="00AC54E6"/>
    <w:rsid w:val="00AE0EFA"/>
    <w:rsid w:val="00AF26F7"/>
    <w:rsid w:val="00AF30E1"/>
    <w:rsid w:val="00B05F19"/>
    <w:rsid w:val="00B10A7D"/>
    <w:rsid w:val="00B165DC"/>
    <w:rsid w:val="00B16C82"/>
    <w:rsid w:val="00B214FF"/>
    <w:rsid w:val="00B24968"/>
    <w:rsid w:val="00B31F2A"/>
    <w:rsid w:val="00B41166"/>
    <w:rsid w:val="00B4171B"/>
    <w:rsid w:val="00B41DF3"/>
    <w:rsid w:val="00B524CD"/>
    <w:rsid w:val="00B774FF"/>
    <w:rsid w:val="00B84BD2"/>
    <w:rsid w:val="00B90A8D"/>
    <w:rsid w:val="00B90C89"/>
    <w:rsid w:val="00B923D6"/>
    <w:rsid w:val="00BC1A60"/>
    <w:rsid w:val="00BC1CCB"/>
    <w:rsid w:val="00BC49E8"/>
    <w:rsid w:val="00BD3169"/>
    <w:rsid w:val="00C07BB5"/>
    <w:rsid w:val="00C11CDA"/>
    <w:rsid w:val="00C21864"/>
    <w:rsid w:val="00C22C68"/>
    <w:rsid w:val="00C230EF"/>
    <w:rsid w:val="00C3003F"/>
    <w:rsid w:val="00C31A97"/>
    <w:rsid w:val="00C406F0"/>
    <w:rsid w:val="00C52193"/>
    <w:rsid w:val="00C54971"/>
    <w:rsid w:val="00C645F0"/>
    <w:rsid w:val="00C81C38"/>
    <w:rsid w:val="00C847ED"/>
    <w:rsid w:val="00C93C80"/>
    <w:rsid w:val="00CA44C4"/>
    <w:rsid w:val="00CB022F"/>
    <w:rsid w:val="00CE294E"/>
    <w:rsid w:val="00CF5599"/>
    <w:rsid w:val="00D047C9"/>
    <w:rsid w:val="00D17787"/>
    <w:rsid w:val="00D2047A"/>
    <w:rsid w:val="00D52065"/>
    <w:rsid w:val="00D52D21"/>
    <w:rsid w:val="00D7421E"/>
    <w:rsid w:val="00D94D8F"/>
    <w:rsid w:val="00DC3527"/>
    <w:rsid w:val="00DE035D"/>
    <w:rsid w:val="00DE35E8"/>
    <w:rsid w:val="00E07329"/>
    <w:rsid w:val="00E1247F"/>
    <w:rsid w:val="00E20F02"/>
    <w:rsid w:val="00E53469"/>
    <w:rsid w:val="00E62917"/>
    <w:rsid w:val="00E67936"/>
    <w:rsid w:val="00E76837"/>
    <w:rsid w:val="00E84EF5"/>
    <w:rsid w:val="00E922DD"/>
    <w:rsid w:val="00EF2CC1"/>
    <w:rsid w:val="00EF2D5E"/>
    <w:rsid w:val="00F04639"/>
    <w:rsid w:val="00F07E44"/>
    <w:rsid w:val="00F10995"/>
    <w:rsid w:val="00F10CBB"/>
    <w:rsid w:val="00F20AFD"/>
    <w:rsid w:val="00F217B7"/>
    <w:rsid w:val="00F25C73"/>
    <w:rsid w:val="00F527AC"/>
    <w:rsid w:val="00F6501E"/>
    <w:rsid w:val="00F904DF"/>
    <w:rsid w:val="00F94746"/>
    <w:rsid w:val="00F97B01"/>
    <w:rsid w:val="00FA7DC2"/>
    <w:rsid w:val="00FB2927"/>
    <w:rsid w:val="00FB76A8"/>
    <w:rsid w:val="00FD5B69"/>
    <w:rsid w:val="00FE013B"/>
    <w:rsid w:val="00FE38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47A005-D842-4DA8-A19E-AD3A50CC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936"/>
    <w:pPr>
      <w:spacing w:line="360" w:lineRule="auto"/>
      <w:jc w:val="both"/>
    </w:pPr>
    <w:rPr>
      <w:rFonts w:ascii="Times New Roman" w:hAnsi="Times New Roman"/>
      <w:sz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E2D48"/>
    <w:pPr>
      <w:ind w:left="720"/>
      <w:contextualSpacing/>
    </w:pPr>
  </w:style>
  <w:style w:type="character" w:styleId="Odwoaniedokomentarza">
    <w:name w:val="annotation reference"/>
    <w:basedOn w:val="Domylnaczcionkaakapitu"/>
    <w:uiPriority w:val="99"/>
    <w:semiHidden/>
    <w:rsid w:val="00140876"/>
    <w:rPr>
      <w:rFonts w:cs="Times New Roman"/>
      <w:sz w:val="16"/>
      <w:szCs w:val="16"/>
    </w:rPr>
  </w:style>
  <w:style w:type="paragraph" w:styleId="Tekstkomentarza">
    <w:name w:val="annotation text"/>
    <w:basedOn w:val="Normalny"/>
    <w:link w:val="TekstkomentarzaZnak"/>
    <w:uiPriority w:val="99"/>
    <w:semiHidden/>
    <w:rsid w:val="00140876"/>
    <w:rPr>
      <w:sz w:val="20"/>
      <w:szCs w:val="20"/>
    </w:rPr>
  </w:style>
  <w:style w:type="character" w:customStyle="1" w:styleId="TekstkomentarzaZnak">
    <w:name w:val="Tekst komentarza Znak"/>
    <w:basedOn w:val="Domylnaczcionkaakapitu"/>
    <w:link w:val="Tekstkomentarza"/>
    <w:uiPriority w:val="99"/>
    <w:semiHidden/>
    <w:locked/>
    <w:rsid w:val="00A4318C"/>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140876"/>
    <w:rPr>
      <w:b/>
      <w:bCs/>
    </w:rPr>
  </w:style>
  <w:style w:type="character" w:customStyle="1" w:styleId="TematkomentarzaZnak">
    <w:name w:val="Temat komentarza Znak"/>
    <w:basedOn w:val="TekstkomentarzaZnak"/>
    <w:link w:val="Tematkomentarza"/>
    <w:uiPriority w:val="99"/>
    <w:semiHidden/>
    <w:locked/>
    <w:rsid w:val="00A4318C"/>
    <w:rPr>
      <w:rFonts w:ascii="Times New Roman" w:hAnsi="Times New Roman" w:cs="Times New Roman"/>
      <w:b/>
      <w:bCs/>
      <w:sz w:val="20"/>
      <w:szCs w:val="20"/>
      <w:lang w:eastAsia="en-US"/>
    </w:rPr>
  </w:style>
  <w:style w:type="paragraph" w:styleId="Tekstdymka">
    <w:name w:val="Balloon Text"/>
    <w:basedOn w:val="Normalny"/>
    <w:link w:val="TekstdymkaZnak"/>
    <w:uiPriority w:val="99"/>
    <w:semiHidden/>
    <w:rsid w:val="0014087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318C"/>
    <w:rPr>
      <w:rFonts w:ascii="Times New Roman" w:hAnsi="Times New Roman" w:cs="Times New Roman"/>
      <w:sz w:val="2"/>
      <w:lang w:eastAsia="en-US"/>
    </w:rPr>
  </w:style>
  <w:style w:type="paragraph" w:styleId="Legenda">
    <w:name w:val="caption"/>
    <w:basedOn w:val="Normalny"/>
    <w:next w:val="Normalny"/>
    <w:uiPriority w:val="99"/>
    <w:qFormat/>
    <w:locked/>
    <w:rsid w:val="0045543A"/>
    <w:pPr>
      <w:spacing w:line="240" w:lineRule="auto"/>
      <w:ind w:firstLine="709"/>
    </w:pPr>
    <w:rPr>
      <w:b/>
      <w:bCs/>
      <w:sz w:val="20"/>
      <w:szCs w:val="20"/>
    </w:rPr>
  </w:style>
  <w:style w:type="paragraph" w:styleId="Tekstprzypisudolnego">
    <w:name w:val="footnote text"/>
    <w:aliases w:val="Tekst przypisu,Podrozdział"/>
    <w:basedOn w:val="Normalny"/>
    <w:link w:val="TekstprzypisudolnegoZnak"/>
    <w:uiPriority w:val="99"/>
    <w:semiHidden/>
    <w:rsid w:val="00FA7DC2"/>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semiHidden/>
    <w:locked/>
    <w:rsid w:val="004C264E"/>
    <w:rPr>
      <w:rFonts w:ascii="Times New Roman" w:hAnsi="Times New Roman" w:cs="Times New Roman"/>
      <w:sz w:val="20"/>
      <w:szCs w:val="20"/>
      <w:lang w:eastAsia="en-US"/>
    </w:rPr>
  </w:style>
  <w:style w:type="character" w:styleId="Odwoanieprzypisudolnego">
    <w:name w:val="footnote reference"/>
    <w:aliases w:val="Odwołanie przypisu"/>
    <w:basedOn w:val="Domylnaczcionkaakapitu"/>
    <w:uiPriority w:val="99"/>
    <w:semiHidden/>
    <w:rsid w:val="00FA7DC2"/>
    <w:rPr>
      <w:rFonts w:cs="Times New Roman"/>
      <w:vertAlign w:val="superscript"/>
    </w:rPr>
  </w:style>
  <w:style w:type="character" w:styleId="Hipercze">
    <w:name w:val="Hyperlink"/>
    <w:basedOn w:val="Domylnaczcionkaakapitu"/>
    <w:uiPriority w:val="99"/>
    <w:rsid w:val="009E4534"/>
    <w:rPr>
      <w:rFonts w:cs="Times New Roman"/>
      <w:color w:val="0000FF"/>
      <w:u w:val="single"/>
    </w:rPr>
  </w:style>
  <w:style w:type="table" w:styleId="Tabela-Siatka">
    <w:name w:val="Table Grid"/>
    <w:basedOn w:val="Standardowy"/>
    <w:uiPriority w:val="99"/>
    <w:locked/>
    <w:rsid w:val="00936ABA"/>
    <w:pPr>
      <w:spacing w:line="360" w:lineRule="auto"/>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1">
    <w:name w:val="Znak Znak1"/>
    <w:basedOn w:val="Domylnaczcionkaakapitu"/>
    <w:uiPriority w:val="99"/>
    <w:semiHidden/>
    <w:rsid w:val="00A3635D"/>
    <w:rPr>
      <w:rFonts w:cs="Times New Roman"/>
      <w:lang w:val="pl-PL" w:eastAsia="pl-PL" w:bidi="ar-SA"/>
    </w:rPr>
  </w:style>
  <w:style w:type="paragraph" w:customStyle="1" w:styleId="Default">
    <w:name w:val="Default"/>
    <w:uiPriority w:val="99"/>
    <w:rsid w:val="000F3CD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91096">
      <w:marLeft w:val="0"/>
      <w:marRight w:val="0"/>
      <w:marTop w:val="0"/>
      <w:marBottom w:val="0"/>
      <w:divBdr>
        <w:top w:val="none" w:sz="0" w:space="0" w:color="auto"/>
        <w:left w:val="none" w:sz="0" w:space="0" w:color="auto"/>
        <w:bottom w:val="none" w:sz="0" w:space="0" w:color="auto"/>
        <w:right w:val="none" w:sz="0" w:space="0" w:color="auto"/>
      </w:divBdr>
      <w:divsChild>
        <w:div w:id="1446191097">
          <w:marLeft w:val="0"/>
          <w:marRight w:val="0"/>
          <w:marTop w:val="0"/>
          <w:marBottom w:val="0"/>
          <w:divBdr>
            <w:top w:val="none" w:sz="0" w:space="0" w:color="auto"/>
            <w:left w:val="none" w:sz="0" w:space="0" w:color="auto"/>
            <w:bottom w:val="none" w:sz="0" w:space="0" w:color="auto"/>
            <w:right w:val="none" w:sz="0" w:space="0" w:color="auto"/>
          </w:divBdr>
        </w:div>
        <w:div w:id="1446191099">
          <w:marLeft w:val="0"/>
          <w:marRight w:val="0"/>
          <w:marTop w:val="0"/>
          <w:marBottom w:val="0"/>
          <w:divBdr>
            <w:top w:val="none" w:sz="0" w:space="0" w:color="auto"/>
            <w:left w:val="none" w:sz="0" w:space="0" w:color="auto"/>
            <w:bottom w:val="none" w:sz="0" w:space="0" w:color="auto"/>
            <w:right w:val="none" w:sz="0" w:space="0" w:color="auto"/>
          </w:divBdr>
        </w:div>
        <w:div w:id="1446191103">
          <w:marLeft w:val="0"/>
          <w:marRight w:val="0"/>
          <w:marTop w:val="0"/>
          <w:marBottom w:val="0"/>
          <w:divBdr>
            <w:top w:val="none" w:sz="0" w:space="0" w:color="auto"/>
            <w:left w:val="none" w:sz="0" w:space="0" w:color="auto"/>
            <w:bottom w:val="none" w:sz="0" w:space="0" w:color="auto"/>
            <w:right w:val="none" w:sz="0" w:space="0" w:color="auto"/>
          </w:divBdr>
        </w:div>
        <w:div w:id="1446191104">
          <w:marLeft w:val="0"/>
          <w:marRight w:val="0"/>
          <w:marTop w:val="0"/>
          <w:marBottom w:val="0"/>
          <w:divBdr>
            <w:top w:val="none" w:sz="0" w:space="0" w:color="auto"/>
            <w:left w:val="none" w:sz="0" w:space="0" w:color="auto"/>
            <w:bottom w:val="none" w:sz="0" w:space="0" w:color="auto"/>
            <w:right w:val="none" w:sz="0" w:space="0" w:color="auto"/>
          </w:divBdr>
        </w:div>
        <w:div w:id="1446191105">
          <w:marLeft w:val="0"/>
          <w:marRight w:val="0"/>
          <w:marTop w:val="0"/>
          <w:marBottom w:val="0"/>
          <w:divBdr>
            <w:top w:val="none" w:sz="0" w:space="0" w:color="auto"/>
            <w:left w:val="none" w:sz="0" w:space="0" w:color="auto"/>
            <w:bottom w:val="none" w:sz="0" w:space="0" w:color="auto"/>
            <w:right w:val="none" w:sz="0" w:space="0" w:color="auto"/>
          </w:divBdr>
        </w:div>
        <w:div w:id="1446191106">
          <w:marLeft w:val="0"/>
          <w:marRight w:val="0"/>
          <w:marTop w:val="0"/>
          <w:marBottom w:val="0"/>
          <w:divBdr>
            <w:top w:val="none" w:sz="0" w:space="0" w:color="auto"/>
            <w:left w:val="none" w:sz="0" w:space="0" w:color="auto"/>
            <w:bottom w:val="none" w:sz="0" w:space="0" w:color="auto"/>
            <w:right w:val="none" w:sz="0" w:space="0" w:color="auto"/>
          </w:divBdr>
        </w:div>
        <w:div w:id="1446191108">
          <w:marLeft w:val="0"/>
          <w:marRight w:val="0"/>
          <w:marTop w:val="0"/>
          <w:marBottom w:val="0"/>
          <w:divBdr>
            <w:top w:val="none" w:sz="0" w:space="0" w:color="auto"/>
            <w:left w:val="none" w:sz="0" w:space="0" w:color="auto"/>
            <w:bottom w:val="none" w:sz="0" w:space="0" w:color="auto"/>
            <w:right w:val="none" w:sz="0" w:space="0" w:color="auto"/>
          </w:divBdr>
        </w:div>
        <w:div w:id="1446191109">
          <w:marLeft w:val="0"/>
          <w:marRight w:val="0"/>
          <w:marTop w:val="0"/>
          <w:marBottom w:val="0"/>
          <w:divBdr>
            <w:top w:val="none" w:sz="0" w:space="0" w:color="auto"/>
            <w:left w:val="none" w:sz="0" w:space="0" w:color="auto"/>
            <w:bottom w:val="none" w:sz="0" w:space="0" w:color="auto"/>
            <w:right w:val="none" w:sz="0" w:space="0" w:color="auto"/>
          </w:divBdr>
        </w:div>
        <w:div w:id="1446191111">
          <w:marLeft w:val="0"/>
          <w:marRight w:val="0"/>
          <w:marTop w:val="0"/>
          <w:marBottom w:val="0"/>
          <w:divBdr>
            <w:top w:val="none" w:sz="0" w:space="0" w:color="auto"/>
            <w:left w:val="none" w:sz="0" w:space="0" w:color="auto"/>
            <w:bottom w:val="none" w:sz="0" w:space="0" w:color="auto"/>
            <w:right w:val="none" w:sz="0" w:space="0" w:color="auto"/>
          </w:divBdr>
        </w:div>
        <w:div w:id="1446191112">
          <w:marLeft w:val="0"/>
          <w:marRight w:val="0"/>
          <w:marTop w:val="0"/>
          <w:marBottom w:val="0"/>
          <w:divBdr>
            <w:top w:val="none" w:sz="0" w:space="0" w:color="auto"/>
            <w:left w:val="none" w:sz="0" w:space="0" w:color="auto"/>
            <w:bottom w:val="none" w:sz="0" w:space="0" w:color="auto"/>
            <w:right w:val="none" w:sz="0" w:space="0" w:color="auto"/>
          </w:divBdr>
        </w:div>
        <w:div w:id="1446191113">
          <w:marLeft w:val="0"/>
          <w:marRight w:val="0"/>
          <w:marTop w:val="0"/>
          <w:marBottom w:val="0"/>
          <w:divBdr>
            <w:top w:val="none" w:sz="0" w:space="0" w:color="auto"/>
            <w:left w:val="none" w:sz="0" w:space="0" w:color="auto"/>
            <w:bottom w:val="none" w:sz="0" w:space="0" w:color="auto"/>
            <w:right w:val="none" w:sz="0" w:space="0" w:color="auto"/>
          </w:divBdr>
        </w:div>
        <w:div w:id="1446191115">
          <w:marLeft w:val="0"/>
          <w:marRight w:val="0"/>
          <w:marTop w:val="0"/>
          <w:marBottom w:val="0"/>
          <w:divBdr>
            <w:top w:val="none" w:sz="0" w:space="0" w:color="auto"/>
            <w:left w:val="none" w:sz="0" w:space="0" w:color="auto"/>
            <w:bottom w:val="none" w:sz="0" w:space="0" w:color="auto"/>
            <w:right w:val="none" w:sz="0" w:space="0" w:color="auto"/>
          </w:divBdr>
        </w:div>
        <w:div w:id="1446191117">
          <w:marLeft w:val="0"/>
          <w:marRight w:val="0"/>
          <w:marTop w:val="0"/>
          <w:marBottom w:val="0"/>
          <w:divBdr>
            <w:top w:val="none" w:sz="0" w:space="0" w:color="auto"/>
            <w:left w:val="none" w:sz="0" w:space="0" w:color="auto"/>
            <w:bottom w:val="none" w:sz="0" w:space="0" w:color="auto"/>
            <w:right w:val="none" w:sz="0" w:space="0" w:color="auto"/>
          </w:divBdr>
        </w:div>
        <w:div w:id="1446191123">
          <w:marLeft w:val="0"/>
          <w:marRight w:val="0"/>
          <w:marTop w:val="0"/>
          <w:marBottom w:val="0"/>
          <w:divBdr>
            <w:top w:val="none" w:sz="0" w:space="0" w:color="auto"/>
            <w:left w:val="none" w:sz="0" w:space="0" w:color="auto"/>
            <w:bottom w:val="none" w:sz="0" w:space="0" w:color="auto"/>
            <w:right w:val="none" w:sz="0" w:space="0" w:color="auto"/>
          </w:divBdr>
        </w:div>
        <w:div w:id="1446191124">
          <w:marLeft w:val="0"/>
          <w:marRight w:val="0"/>
          <w:marTop w:val="0"/>
          <w:marBottom w:val="0"/>
          <w:divBdr>
            <w:top w:val="none" w:sz="0" w:space="0" w:color="auto"/>
            <w:left w:val="none" w:sz="0" w:space="0" w:color="auto"/>
            <w:bottom w:val="none" w:sz="0" w:space="0" w:color="auto"/>
            <w:right w:val="none" w:sz="0" w:space="0" w:color="auto"/>
          </w:divBdr>
        </w:div>
        <w:div w:id="1446191125">
          <w:marLeft w:val="0"/>
          <w:marRight w:val="0"/>
          <w:marTop w:val="0"/>
          <w:marBottom w:val="0"/>
          <w:divBdr>
            <w:top w:val="none" w:sz="0" w:space="0" w:color="auto"/>
            <w:left w:val="none" w:sz="0" w:space="0" w:color="auto"/>
            <w:bottom w:val="none" w:sz="0" w:space="0" w:color="auto"/>
            <w:right w:val="none" w:sz="0" w:space="0" w:color="auto"/>
          </w:divBdr>
        </w:div>
        <w:div w:id="1446191127">
          <w:marLeft w:val="0"/>
          <w:marRight w:val="0"/>
          <w:marTop w:val="0"/>
          <w:marBottom w:val="0"/>
          <w:divBdr>
            <w:top w:val="none" w:sz="0" w:space="0" w:color="auto"/>
            <w:left w:val="none" w:sz="0" w:space="0" w:color="auto"/>
            <w:bottom w:val="none" w:sz="0" w:space="0" w:color="auto"/>
            <w:right w:val="none" w:sz="0" w:space="0" w:color="auto"/>
          </w:divBdr>
        </w:div>
      </w:divsChild>
    </w:div>
    <w:div w:id="1446191121">
      <w:marLeft w:val="0"/>
      <w:marRight w:val="0"/>
      <w:marTop w:val="0"/>
      <w:marBottom w:val="0"/>
      <w:divBdr>
        <w:top w:val="none" w:sz="0" w:space="0" w:color="auto"/>
        <w:left w:val="none" w:sz="0" w:space="0" w:color="auto"/>
        <w:bottom w:val="none" w:sz="0" w:space="0" w:color="auto"/>
        <w:right w:val="none" w:sz="0" w:space="0" w:color="auto"/>
      </w:divBdr>
      <w:divsChild>
        <w:div w:id="1446191098">
          <w:marLeft w:val="0"/>
          <w:marRight w:val="0"/>
          <w:marTop w:val="0"/>
          <w:marBottom w:val="0"/>
          <w:divBdr>
            <w:top w:val="none" w:sz="0" w:space="0" w:color="auto"/>
            <w:left w:val="none" w:sz="0" w:space="0" w:color="auto"/>
            <w:bottom w:val="none" w:sz="0" w:space="0" w:color="auto"/>
            <w:right w:val="none" w:sz="0" w:space="0" w:color="auto"/>
          </w:divBdr>
        </w:div>
        <w:div w:id="1446191100">
          <w:marLeft w:val="0"/>
          <w:marRight w:val="0"/>
          <w:marTop w:val="0"/>
          <w:marBottom w:val="0"/>
          <w:divBdr>
            <w:top w:val="none" w:sz="0" w:space="0" w:color="auto"/>
            <w:left w:val="none" w:sz="0" w:space="0" w:color="auto"/>
            <w:bottom w:val="none" w:sz="0" w:space="0" w:color="auto"/>
            <w:right w:val="none" w:sz="0" w:space="0" w:color="auto"/>
          </w:divBdr>
        </w:div>
        <w:div w:id="1446191101">
          <w:marLeft w:val="0"/>
          <w:marRight w:val="0"/>
          <w:marTop w:val="0"/>
          <w:marBottom w:val="0"/>
          <w:divBdr>
            <w:top w:val="none" w:sz="0" w:space="0" w:color="auto"/>
            <w:left w:val="none" w:sz="0" w:space="0" w:color="auto"/>
            <w:bottom w:val="none" w:sz="0" w:space="0" w:color="auto"/>
            <w:right w:val="none" w:sz="0" w:space="0" w:color="auto"/>
          </w:divBdr>
        </w:div>
        <w:div w:id="1446191102">
          <w:marLeft w:val="0"/>
          <w:marRight w:val="0"/>
          <w:marTop w:val="0"/>
          <w:marBottom w:val="0"/>
          <w:divBdr>
            <w:top w:val="none" w:sz="0" w:space="0" w:color="auto"/>
            <w:left w:val="none" w:sz="0" w:space="0" w:color="auto"/>
            <w:bottom w:val="none" w:sz="0" w:space="0" w:color="auto"/>
            <w:right w:val="none" w:sz="0" w:space="0" w:color="auto"/>
          </w:divBdr>
        </w:div>
        <w:div w:id="1446191107">
          <w:marLeft w:val="0"/>
          <w:marRight w:val="0"/>
          <w:marTop w:val="0"/>
          <w:marBottom w:val="0"/>
          <w:divBdr>
            <w:top w:val="none" w:sz="0" w:space="0" w:color="auto"/>
            <w:left w:val="none" w:sz="0" w:space="0" w:color="auto"/>
            <w:bottom w:val="none" w:sz="0" w:space="0" w:color="auto"/>
            <w:right w:val="none" w:sz="0" w:space="0" w:color="auto"/>
          </w:divBdr>
        </w:div>
        <w:div w:id="1446191110">
          <w:marLeft w:val="0"/>
          <w:marRight w:val="0"/>
          <w:marTop w:val="0"/>
          <w:marBottom w:val="0"/>
          <w:divBdr>
            <w:top w:val="none" w:sz="0" w:space="0" w:color="auto"/>
            <w:left w:val="none" w:sz="0" w:space="0" w:color="auto"/>
            <w:bottom w:val="none" w:sz="0" w:space="0" w:color="auto"/>
            <w:right w:val="none" w:sz="0" w:space="0" w:color="auto"/>
          </w:divBdr>
        </w:div>
        <w:div w:id="1446191114">
          <w:marLeft w:val="0"/>
          <w:marRight w:val="0"/>
          <w:marTop w:val="0"/>
          <w:marBottom w:val="0"/>
          <w:divBdr>
            <w:top w:val="none" w:sz="0" w:space="0" w:color="auto"/>
            <w:left w:val="none" w:sz="0" w:space="0" w:color="auto"/>
            <w:bottom w:val="none" w:sz="0" w:space="0" w:color="auto"/>
            <w:right w:val="none" w:sz="0" w:space="0" w:color="auto"/>
          </w:divBdr>
        </w:div>
        <w:div w:id="1446191116">
          <w:marLeft w:val="0"/>
          <w:marRight w:val="0"/>
          <w:marTop w:val="0"/>
          <w:marBottom w:val="0"/>
          <w:divBdr>
            <w:top w:val="none" w:sz="0" w:space="0" w:color="auto"/>
            <w:left w:val="none" w:sz="0" w:space="0" w:color="auto"/>
            <w:bottom w:val="none" w:sz="0" w:space="0" w:color="auto"/>
            <w:right w:val="none" w:sz="0" w:space="0" w:color="auto"/>
          </w:divBdr>
        </w:div>
        <w:div w:id="1446191118">
          <w:marLeft w:val="0"/>
          <w:marRight w:val="0"/>
          <w:marTop w:val="0"/>
          <w:marBottom w:val="0"/>
          <w:divBdr>
            <w:top w:val="none" w:sz="0" w:space="0" w:color="auto"/>
            <w:left w:val="none" w:sz="0" w:space="0" w:color="auto"/>
            <w:bottom w:val="none" w:sz="0" w:space="0" w:color="auto"/>
            <w:right w:val="none" w:sz="0" w:space="0" w:color="auto"/>
          </w:divBdr>
        </w:div>
        <w:div w:id="1446191119">
          <w:marLeft w:val="0"/>
          <w:marRight w:val="0"/>
          <w:marTop w:val="0"/>
          <w:marBottom w:val="0"/>
          <w:divBdr>
            <w:top w:val="none" w:sz="0" w:space="0" w:color="auto"/>
            <w:left w:val="none" w:sz="0" w:space="0" w:color="auto"/>
            <w:bottom w:val="none" w:sz="0" w:space="0" w:color="auto"/>
            <w:right w:val="none" w:sz="0" w:space="0" w:color="auto"/>
          </w:divBdr>
        </w:div>
        <w:div w:id="1446191120">
          <w:marLeft w:val="0"/>
          <w:marRight w:val="0"/>
          <w:marTop w:val="0"/>
          <w:marBottom w:val="0"/>
          <w:divBdr>
            <w:top w:val="none" w:sz="0" w:space="0" w:color="auto"/>
            <w:left w:val="none" w:sz="0" w:space="0" w:color="auto"/>
            <w:bottom w:val="none" w:sz="0" w:space="0" w:color="auto"/>
            <w:right w:val="none" w:sz="0" w:space="0" w:color="auto"/>
          </w:divBdr>
        </w:div>
        <w:div w:id="1446191122">
          <w:marLeft w:val="0"/>
          <w:marRight w:val="0"/>
          <w:marTop w:val="0"/>
          <w:marBottom w:val="0"/>
          <w:divBdr>
            <w:top w:val="none" w:sz="0" w:space="0" w:color="auto"/>
            <w:left w:val="none" w:sz="0" w:space="0" w:color="auto"/>
            <w:bottom w:val="none" w:sz="0" w:space="0" w:color="auto"/>
            <w:right w:val="none" w:sz="0" w:space="0" w:color="auto"/>
          </w:divBdr>
        </w:div>
        <w:div w:id="1446191126">
          <w:marLeft w:val="0"/>
          <w:marRight w:val="0"/>
          <w:marTop w:val="0"/>
          <w:marBottom w:val="0"/>
          <w:divBdr>
            <w:top w:val="none" w:sz="0" w:space="0" w:color="auto"/>
            <w:left w:val="none" w:sz="0" w:space="0" w:color="auto"/>
            <w:bottom w:val="none" w:sz="0" w:space="0" w:color="auto"/>
            <w:right w:val="none" w:sz="0" w:space="0" w:color="auto"/>
          </w:divBdr>
        </w:div>
        <w:div w:id="1446191128">
          <w:marLeft w:val="0"/>
          <w:marRight w:val="0"/>
          <w:marTop w:val="0"/>
          <w:marBottom w:val="0"/>
          <w:divBdr>
            <w:top w:val="none" w:sz="0" w:space="0" w:color="auto"/>
            <w:left w:val="none" w:sz="0" w:space="0" w:color="auto"/>
            <w:bottom w:val="none" w:sz="0" w:space="0" w:color="auto"/>
            <w:right w:val="none" w:sz="0" w:space="0" w:color="auto"/>
          </w:divBdr>
        </w:div>
        <w:div w:id="1446191129">
          <w:marLeft w:val="0"/>
          <w:marRight w:val="0"/>
          <w:marTop w:val="0"/>
          <w:marBottom w:val="0"/>
          <w:divBdr>
            <w:top w:val="none" w:sz="0" w:space="0" w:color="auto"/>
            <w:left w:val="none" w:sz="0" w:space="0" w:color="auto"/>
            <w:bottom w:val="none" w:sz="0" w:space="0" w:color="auto"/>
            <w:right w:val="none" w:sz="0" w:space="0" w:color="auto"/>
          </w:divBdr>
        </w:div>
        <w:div w:id="1446191130">
          <w:marLeft w:val="0"/>
          <w:marRight w:val="0"/>
          <w:marTop w:val="0"/>
          <w:marBottom w:val="0"/>
          <w:divBdr>
            <w:top w:val="none" w:sz="0" w:space="0" w:color="auto"/>
            <w:left w:val="none" w:sz="0" w:space="0" w:color="auto"/>
            <w:bottom w:val="none" w:sz="0" w:space="0" w:color="auto"/>
            <w:right w:val="none" w:sz="0" w:space="0" w:color="auto"/>
          </w:divBdr>
        </w:div>
        <w:div w:id="1446191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a\Desktop\Kielce_dane%20do%20wykres&#243;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a\Desktop\Kielce_dane%20do%20wykres&#243;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1"/>
  <c:style val="2"/>
  <c:chart>
    <c:autoTitleDeleted val="1"/>
    <c:plotArea>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showLegendKey val="0"/>
            <c:showVal val="1"/>
            <c:showCatName val="0"/>
            <c:showSerName val="0"/>
            <c:showPercent val="1"/>
            <c:showBubbleSize val="1"/>
            <c:showLeaderLines val="1"/>
            <c:extLst>
              <c:ext xmlns:c15="http://schemas.microsoft.com/office/drawing/2012/chart" uri="{CE6537A1-D6FC-4f65-9D91-7224C49458BB}"/>
            </c:extLst>
          </c:dLbls>
          <c:cat>
            <c:strRef>
              <c:f>Arkusz1!$A$1:$A$2</c:f>
              <c:strCache>
                <c:ptCount val="2"/>
                <c:pt idx="0">
                  <c:v>Dział marketingu i sprzedaży</c:v>
                </c:pt>
                <c:pt idx="1">
                  <c:v>Dział organizacji imprez (konferencji/kongresów)/dział B2B</c:v>
                </c:pt>
              </c:strCache>
            </c:strRef>
          </c:cat>
          <c:val>
            <c:numRef>
              <c:f>Arkusz1!$B$1:$B$2</c:f>
              <c:numCache>
                <c:formatCode>General</c:formatCode>
                <c:ptCount val="2"/>
                <c:pt idx="0">
                  <c:v>3</c:v>
                </c:pt>
                <c:pt idx="1">
                  <c:v>8</c:v>
                </c:pt>
              </c:numCache>
            </c:numRef>
          </c:val>
        </c:ser>
        <c:dLbls>
          <c:showLegendKey val="1"/>
          <c:showVal val="1"/>
          <c:showCatName val="1"/>
          <c:showSerName val="1"/>
          <c:showPercent val="1"/>
          <c:showBubbleSize val="1"/>
          <c:showLeaderLines val="1"/>
        </c:dLbls>
        <c:firstSliceAng val="0"/>
        <c:holeSize val="50"/>
      </c:doughnutChart>
      <c:spPr>
        <a:noFill/>
        <a:ln>
          <a:noFill/>
        </a:ln>
        <a:effectLst/>
      </c:spPr>
    </c:plotArea>
    <c:legend>
      <c:legendPos val="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1"/>
  <c:style val="2"/>
  <c:chart>
    <c:autoTitleDeleted val="1"/>
    <c:plotArea>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showLegendKey val="1"/>
            <c:showVal val="1"/>
            <c:showCatName val="0"/>
            <c:showSerName val="0"/>
            <c:showPercent val="1"/>
            <c:showBubbleSize val="1"/>
            <c:showLeaderLines val="1"/>
            <c:extLst>
              <c:ext xmlns:c15="http://schemas.microsoft.com/office/drawing/2012/chart" uri="{CE6537A1-D6FC-4f65-9D91-7224C49458BB}"/>
            </c:extLst>
          </c:dLbls>
          <c:cat>
            <c:strRef>
              <c:extLst>
                <c:ext xmlns:c15="http://schemas.microsoft.com/office/drawing/2012/chart" uri="{02D57815-91ED-43cb-92C2-25804820EDAC}">
                  <c15:fullRef>
                    <c15:sqref>Arkusz1!$A$7:$A$13</c15:sqref>
                  </c15:fullRef>
                </c:ext>
              </c:extLst>
              <c:f>(Arkusz1!$A$8,Arkusz1!$A$10:$A$13)</c:f>
              <c:strCache>
                <c:ptCount val="5"/>
                <c:pt idx="0">
                  <c:v>Turystyka</c:v>
                </c:pt>
                <c:pt idx="1">
                  <c:v>Ekonomia</c:v>
                </c:pt>
                <c:pt idx="2">
                  <c:v>Zarządzanie i marketing</c:v>
                </c:pt>
                <c:pt idx="3">
                  <c:v>Socjologia</c:v>
                </c:pt>
                <c:pt idx="4">
                  <c:v>Inne?  </c:v>
                </c:pt>
              </c:strCache>
            </c:strRef>
          </c:cat>
          <c:val>
            <c:numRef>
              <c:extLst>
                <c:ext xmlns:c15="http://schemas.microsoft.com/office/drawing/2012/chart" uri="{02D57815-91ED-43cb-92C2-25804820EDAC}">
                  <c15:fullRef>
                    <c15:sqref>Arkusz1!$B$7:$B$13</c15:sqref>
                  </c15:fullRef>
                </c:ext>
              </c:extLst>
              <c:f>(Arkusz1!$B$8,Arkusz1!$B$10:$B$13)</c:f>
              <c:numCache>
                <c:formatCode>General</c:formatCode>
                <c:ptCount val="5"/>
                <c:pt idx="0">
                  <c:v>8</c:v>
                </c:pt>
                <c:pt idx="1">
                  <c:v>6</c:v>
                </c:pt>
                <c:pt idx="2">
                  <c:v>7</c:v>
                </c:pt>
                <c:pt idx="3">
                  <c:v>2</c:v>
                </c:pt>
                <c:pt idx="4">
                  <c:v>5</c:v>
                </c:pt>
              </c:numCache>
            </c:numRef>
          </c:val>
          <c:extLst/>
        </c:ser>
        <c:dLbls>
          <c:showLegendKey val="1"/>
          <c:showVal val="1"/>
          <c:showCatName val="1"/>
          <c:showSerName val="1"/>
          <c:showPercent val="1"/>
          <c:showBubbleSize val="1"/>
          <c:showLeaderLines val="1"/>
        </c:dLbls>
        <c:firstSliceAng val="0"/>
        <c:holeSize val="50"/>
      </c:doughnutChart>
      <c:spPr>
        <a:noFill/>
        <a:ln>
          <a:noFill/>
        </a:ln>
        <a:effectLst/>
      </c:spPr>
    </c:plotArea>
    <c:legend>
      <c:legendPos val="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3746</Words>
  <Characters>22482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Celem artykułu jest analiza wpływu kompetencji zawodowych osób świadczących usługi na rzecz rynku spotkań na sukces organizacyjny spotkania</vt:lpstr>
    </vt:vector>
  </TitlesOfParts>
  <Company>Rycho444</Company>
  <LinksUpToDate>false</LinksUpToDate>
  <CharactersWithSpaces>26176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Celem artykułu jest analiza wpływu kompetencji zawodowych osób świadczących usługi na rzecz rynku spotkań na sukces organizacyjny spotkania</dc:title>
  <dc:subject/>
  <dc:creator>Anna K.Ż.</dc:creator>
  <cp:keywords/>
  <dc:description/>
  <cp:lastModifiedBy>Anna K.Ż.</cp:lastModifiedBy>
  <cp:revision>4</cp:revision>
  <dcterms:created xsi:type="dcterms:W3CDTF">2014-08-19T14:20:00Z</dcterms:created>
  <dcterms:modified xsi:type="dcterms:W3CDTF">2014-09-01T13:11:00Z</dcterms:modified>
</cp:coreProperties>
</file>